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362D0" w:rsidRPr="00AD20CC" w:rsidRDefault="006F37CA" w:rsidP="00AD20CC">
      <w:pPr>
        <w:tabs>
          <w:tab w:val="center" w:pos="4536"/>
          <w:tab w:val="right" w:pos="8280"/>
        </w:tabs>
        <w:ind w:left="1440" w:hanging="1440"/>
        <w:rPr>
          <w:rFonts w:ascii="Arial" w:hAnsi="Arial" w:cs="Arial"/>
          <w:b/>
          <w:bCs/>
          <w:sz w:val="24"/>
        </w:rPr>
      </w:pPr>
      <w:r>
        <w:rPr>
          <w:rFonts w:ascii="Arial" w:hAnsi="Arial" w:cs="Arial"/>
          <w:b/>
          <w:bCs/>
          <w:sz w:val="24"/>
        </w:rPr>
        <w:fldChar w:fldCharType="begin"/>
      </w:r>
      <w:r>
        <w:rPr>
          <w:rFonts w:ascii="Arial" w:hAnsi="Arial" w:cs="Arial"/>
          <w:b/>
          <w:bCs/>
          <w:sz w:val="24"/>
        </w:rPr>
        <w:instrText xml:space="preserve"> MACROBUTTON MTEditEquationSection2 </w:instrText>
      </w:r>
      <w:r w:rsidRPr="006F37CA">
        <w:rPr>
          <w:rStyle w:val="MTEquationSection"/>
        </w:rPr>
        <w:instrText>Equation Chapter 1 Section 1</w:instrText>
      </w:r>
      <w:r>
        <w:rPr>
          <w:rFonts w:ascii="Arial" w:hAnsi="Arial" w:cs="Arial"/>
          <w:b/>
          <w:bCs/>
          <w:sz w:val="24"/>
        </w:rPr>
        <w:fldChar w:fldCharType="begin"/>
      </w:r>
      <w:r>
        <w:rPr>
          <w:rFonts w:ascii="Arial" w:hAnsi="Arial" w:cs="Arial"/>
          <w:b/>
          <w:bCs/>
          <w:sz w:val="24"/>
        </w:rPr>
        <w:instrText xml:space="preserve"> SEQ MTEqn \r \h \* MERGEFORMAT </w:instrText>
      </w:r>
      <w:r>
        <w:rPr>
          <w:rFonts w:ascii="Arial" w:hAnsi="Arial" w:cs="Arial"/>
          <w:b/>
          <w:bCs/>
          <w:sz w:val="24"/>
        </w:rPr>
        <w:fldChar w:fldCharType="end"/>
      </w:r>
      <w:r>
        <w:rPr>
          <w:rFonts w:ascii="Arial" w:hAnsi="Arial" w:cs="Arial"/>
          <w:b/>
          <w:bCs/>
          <w:sz w:val="24"/>
        </w:rPr>
        <w:fldChar w:fldCharType="begin"/>
      </w:r>
      <w:r>
        <w:rPr>
          <w:rFonts w:ascii="Arial" w:hAnsi="Arial" w:cs="Arial"/>
          <w:b/>
          <w:bCs/>
          <w:sz w:val="24"/>
        </w:rPr>
        <w:instrText xml:space="preserve"> SEQ MTSec \r 1 \h \* MERGEFORMAT </w:instrText>
      </w:r>
      <w:r>
        <w:rPr>
          <w:rFonts w:ascii="Arial" w:hAnsi="Arial" w:cs="Arial"/>
          <w:b/>
          <w:bCs/>
          <w:sz w:val="24"/>
        </w:rPr>
        <w:fldChar w:fldCharType="end"/>
      </w:r>
      <w:r>
        <w:rPr>
          <w:rFonts w:ascii="Arial" w:hAnsi="Arial" w:cs="Arial"/>
          <w:b/>
          <w:bCs/>
          <w:sz w:val="24"/>
        </w:rPr>
        <w:fldChar w:fldCharType="begin"/>
      </w:r>
      <w:r>
        <w:rPr>
          <w:rFonts w:ascii="Arial" w:hAnsi="Arial" w:cs="Arial"/>
          <w:b/>
          <w:bCs/>
          <w:sz w:val="24"/>
        </w:rPr>
        <w:instrText xml:space="preserve"> SEQ MTChap \r 1 \h \* MERGEFORMAT </w:instrText>
      </w:r>
      <w:r>
        <w:rPr>
          <w:rFonts w:ascii="Arial" w:hAnsi="Arial" w:cs="Arial"/>
          <w:b/>
          <w:bCs/>
          <w:sz w:val="24"/>
        </w:rPr>
        <w:fldChar w:fldCharType="end"/>
      </w:r>
      <w:r>
        <w:rPr>
          <w:rFonts w:ascii="Arial" w:hAnsi="Arial" w:cs="Arial"/>
          <w:b/>
          <w:bCs/>
          <w:sz w:val="24"/>
        </w:rPr>
        <w:fldChar w:fldCharType="end"/>
      </w:r>
      <w:r w:rsidR="00D56783">
        <w:rPr>
          <w:rFonts w:ascii="Arial" w:hAnsi="Arial" w:cs="Arial"/>
          <w:b/>
          <w:bCs/>
          <w:sz w:val="24"/>
        </w:rPr>
        <w:t>3GPP TSG RAN WG1 Ad-Hoc Meeting 1901</w:t>
      </w:r>
      <w:r w:rsidR="00B362D0" w:rsidRPr="00AD20CC">
        <w:rPr>
          <w:rFonts w:ascii="Arial" w:hAnsi="Arial" w:cs="Arial"/>
          <w:b/>
          <w:bCs/>
          <w:sz w:val="24"/>
        </w:rPr>
        <w:t xml:space="preserve">        </w:t>
      </w:r>
      <w:r w:rsidR="00AD20CC" w:rsidRPr="00AD20CC">
        <w:rPr>
          <w:rFonts w:ascii="Arial" w:hAnsi="Arial" w:cs="Arial"/>
          <w:b/>
          <w:bCs/>
          <w:sz w:val="24"/>
        </w:rPr>
        <w:t xml:space="preserve">   </w:t>
      </w:r>
      <w:r w:rsidR="00B362D0" w:rsidRPr="00AD20CC">
        <w:rPr>
          <w:rFonts w:ascii="Arial" w:hAnsi="Arial" w:cs="Arial"/>
          <w:b/>
          <w:bCs/>
          <w:sz w:val="24"/>
        </w:rPr>
        <w:t xml:space="preserve">                                   </w:t>
      </w:r>
      <w:r w:rsidR="00AD20CC" w:rsidRPr="00AD20CC">
        <w:rPr>
          <w:rFonts w:ascii="Arial" w:hAnsi="Arial" w:cs="Arial"/>
          <w:b/>
          <w:bCs/>
          <w:sz w:val="24"/>
        </w:rPr>
        <w:tab/>
        <w:t xml:space="preserve">       </w:t>
      </w:r>
      <w:r w:rsidR="00204D35">
        <w:rPr>
          <w:rFonts w:ascii="Arial" w:hAnsi="Arial" w:cs="Arial"/>
          <w:b/>
          <w:bCs/>
          <w:sz w:val="24"/>
        </w:rPr>
        <w:t xml:space="preserve">  R1-1901301</w:t>
      </w:r>
    </w:p>
    <w:p w:rsidR="00B362D0" w:rsidRPr="00AD20CC" w:rsidRDefault="00D56783" w:rsidP="00D56783">
      <w:pPr>
        <w:ind w:left="720" w:hanging="720"/>
        <w:rPr>
          <w:rFonts w:ascii="Arial" w:hAnsi="Arial" w:cs="Arial"/>
          <w:b/>
          <w:sz w:val="24"/>
        </w:rPr>
      </w:pPr>
      <w:r>
        <w:rPr>
          <w:rFonts w:ascii="Arial" w:hAnsi="Arial" w:cs="Arial"/>
          <w:b/>
          <w:sz w:val="24"/>
        </w:rPr>
        <w:t>Taipei, Taiwan 21</w:t>
      </w:r>
      <w:r w:rsidRPr="00D56783">
        <w:rPr>
          <w:rFonts w:ascii="Arial" w:hAnsi="Arial" w:cs="Arial"/>
          <w:b/>
          <w:sz w:val="24"/>
          <w:vertAlign w:val="superscript"/>
        </w:rPr>
        <w:t>st</w:t>
      </w:r>
      <w:r w:rsidR="003E23C7">
        <w:rPr>
          <w:rFonts w:ascii="Arial" w:hAnsi="Arial" w:cs="Arial"/>
          <w:b/>
          <w:sz w:val="24"/>
          <w:vertAlign w:val="superscript"/>
        </w:rPr>
        <w:t xml:space="preserve"> </w:t>
      </w:r>
      <w:r w:rsidR="003E23C7">
        <w:rPr>
          <w:rFonts w:ascii="Arial" w:hAnsi="Arial" w:cs="Arial"/>
          <w:b/>
          <w:sz w:val="24"/>
        </w:rPr>
        <w:t xml:space="preserve">- </w:t>
      </w:r>
      <w:r>
        <w:rPr>
          <w:rFonts w:ascii="Arial" w:hAnsi="Arial" w:cs="Arial"/>
          <w:b/>
          <w:sz w:val="24"/>
        </w:rPr>
        <w:t>25</w:t>
      </w:r>
      <w:r w:rsidRPr="00D56783">
        <w:rPr>
          <w:rFonts w:ascii="Arial" w:hAnsi="Arial" w:cs="Arial"/>
          <w:b/>
          <w:sz w:val="24"/>
          <w:vertAlign w:val="superscript"/>
        </w:rPr>
        <w:t>th</w:t>
      </w:r>
      <w:r w:rsidR="003E23C7">
        <w:rPr>
          <w:rFonts w:ascii="Arial" w:hAnsi="Arial" w:cs="Arial"/>
          <w:b/>
          <w:sz w:val="24"/>
          <w:vertAlign w:val="superscript"/>
        </w:rPr>
        <w:t xml:space="preserve"> </w:t>
      </w:r>
      <w:bookmarkStart w:id="0" w:name="_GoBack"/>
      <w:bookmarkEnd w:id="0"/>
      <w:r>
        <w:rPr>
          <w:rFonts w:ascii="Arial" w:hAnsi="Arial" w:cs="Arial"/>
          <w:b/>
          <w:sz w:val="24"/>
        </w:rPr>
        <w:t>January 2019</w:t>
      </w:r>
    </w:p>
    <w:p w:rsidR="00B362D0" w:rsidRDefault="00B362D0" w:rsidP="00B362D0">
      <w:pPr>
        <w:tabs>
          <w:tab w:val="left" w:pos="1980"/>
          <w:tab w:val="right" w:pos="9072"/>
          <w:tab w:val="right" w:pos="10206"/>
        </w:tabs>
        <w:ind w:left="2070" w:hanging="2070"/>
        <w:rPr>
          <w:rFonts w:ascii="Arial" w:hAnsi="Arial"/>
          <w:b/>
          <w:sz w:val="24"/>
        </w:rPr>
      </w:pPr>
      <w:r w:rsidRPr="00AD20CC">
        <w:rPr>
          <w:rFonts w:ascii="Arial" w:hAnsi="Arial"/>
          <w:b/>
          <w:sz w:val="24"/>
        </w:rPr>
        <w:tab/>
      </w:r>
      <w:bookmarkStart w:id="1" w:name="DocumentFor"/>
      <w:bookmarkEnd w:id="1"/>
    </w:p>
    <w:tbl>
      <w:tblPr>
        <w:tblStyle w:val="TableGrid"/>
        <w:tblW w:w="9985"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90"/>
        <w:gridCol w:w="377"/>
        <w:gridCol w:w="7718"/>
      </w:tblGrid>
      <w:tr w:rsidR="00AD20CC" w:rsidRPr="00AD20CC" w:rsidTr="00562155">
        <w:trPr>
          <w:trHeight w:val="303"/>
        </w:trPr>
        <w:tc>
          <w:tcPr>
            <w:tcW w:w="1890"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Source</w:t>
            </w:r>
          </w:p>
        </w:tc>
        <w:tc>
          <w:tcPr>
            <w:tcW w:w="377"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w:t>
            </w:r>
          </w:p>
        </w:tc>
        <w:tc>
          <w:tcPr>
            <w:tcW w:w="7718"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Intel Corporation</w:t>
            </w:r>
          </w:p>
        </w:tc>
      </w:tr>
      <w:tr w:rsidR="00AD20CC" w:rsidRPr="00AD20CC" w:rsidTr="00562155">
        <w:trPr>
          <w:trHeight w:val="303"/>
        </w:trPr>
        <w:tc>
          <w:tcPr>
            <w:tcW w:w="1890"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Title</w:t>
            </w:r>
          </w:p>
        </w:tc>
        <w:tc>
          <w:tcPr>
            <w:tcW w:w="377"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w:t>
            </w:r>
          </w:p>
        </w:tc>
        <w:tc>
          <w:tcPr>
            <w:tcW w:w="7718" w:type="dxa"/>
          </w:tcPr>
          <w:p w:rsidR="00AD20CC" w:rsidRPr="00AD20CC" w:rsidRDefault="00204D35" w:rsidP="00204D35">
            <w:pPr>
              <w:tabs>
                <w:tab w:val="left" w:pos="1980"/>
                <w:tab w:val="right" w:pos="9072"/>
                <w:tab w:val="right" w:pos="10206"/>
              </w:tabs>
              <w:rPr>
                <w:rFonts w:ascii="Arial" w:hAnsi="Arial"/>
                <w:b/>
                <w:sz w:val="24"/>
              </w:rPr>
            </w:pPr>
            <w:r w:rsidRPr="00204D35">
              <w:rPr>
                <w:rFonts w:ascii="Arial" w:hAnsi="Arial"/>
                <w:b/>
                <w:sz w:val="24"/>
              </w:rPr>
              <w:t xml:space="preserve">Evaluation Results for Design of CGS based DMRS for </w:t>
            </w:r>
            <m:oMath>
              <m:r>
                <m:rPr>
                  <m:sty m:val="bi"/>
                </m:rPr>
                <w:rPr>
                  <w:rFonts w:ascii="Cambria Math" w:hAnsi="Cambria Math"/>
                  <w:sz w:val="24"/>
                </w:rPr>
                <m:t>π</m:t>
              </m:r>
            </m:oMath>
            <w:r w:rsidRPr="00204D35">
              <w:rPr>
                <w:rFonts w:ascii="Arial" w:hAnsi="Arial"/>
                <w:b/>
                <w:sz w:val="24"/>
              </w:rPr>
              <w:t>/2 BPSK</w:t>
            </w:r>
          </w:p>
        </w:tc>
      </w:tr>
      <w:tr w:rsidR="00AD20CC" w:rsidRPr="00AD20CC" w:rsidTr="00562155">
        <w:trPr>
          <w:trHeight w:val="303"/>
        </w:trPr>
        <w:tc>
          <w:tcPr>
            <w:tcW w:w="1890"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Agenda Item</w:t>
            </w:r>
          </w:p>
        </w:tc>
        <w:tc>
          <w:tcPr>
            <w:tcW w:w="377"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w:t>
            </w:r>
          </w:p>
        </w:tc>
        <w:tc>
          <w:tcPr>
            <w:tcW w:w="7718" w:type="dxa"/>
          </w:tcPr>
          <w:p w:rsidR="00AD20CC" w:rsidRPr="00AD20CC" w:rsidRDefault="00AD20CC" w:rsidP="00843CE4">
            <w:pPr>
              <w:tabs>
                <w:tab w:val="left" w:pos="1980"/>
                <w:tab w:val="right" w:pos="9072"/>
                <w:tab w:val="right" w:pos="10206"/>
              </w:tabs>
              <w:ind w:left="1980" w:right="-108" w:hanging="1980"/>
              <w:rPr>
                <w:rFonts w:ascii="Arial" w:hAnsi="Arial"/>
                <w:b/>
                <w:sz w:val="24"/>
              </w:rPr>
            </w:pPr>
            <w:r w:rsidRPr="00AD20CC">
              <w:rPr>
                <w:rFonts w:ascii="Arial" w:hAnsi="Arial"/>
                <w:b/>
                <w:sz w:val="24"/>
              </w:rPr>
              <w:t>7.2.</w:t>
            </w:r>
            <w:r w:rsidR="00843CE4">
              <w:rPr>
                <w:rFonts w:ascii="Arial" w:hAnsi="Arial"/>
                <w:b/>
                <w:sz w:val="24"/>
              </w:rPr>
              <w:t>8.5</w:t>
            </w:r>
          </w:p>
        </w:tc>
      </w:tr>
      <w:tr w:rsidR="00AD20CC" w:rsidRPr="00AD20CC" w:rsidTr="00562155">
        <w:trPr>
          <w:trHeight w:val="290"/>
        </w:trPr>
        <w:tc>
          <w:tcPr>
            <w:tcW w:w="1890"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Document for</w:t>
            </w:r>
          </w:p>
        </w:tc>
        <w:tc>
          <w:tcPr>
            <w:tcW w:w="377"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w:t>
            </w:r>
          </w:p>
        </w:tc>
        <w:tc>
          <w:tcPr>
            <w:tcW w:w="7718"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Discussion and Decision</w:t>
            </w:r>
          </w:p>
        </w:tc>
      </w:tr>
    </w:tbl>
    <w:p w:rsidR="00264E1D" w:rsidRPr="00264E1D" w:rsidRDefault="00264E1D" w:rsidP="00264E1D">
      <w:pPr>
        <w:rPr>
          <w:lang w:val="en-GB"/>
        </w:rPr>
      </w:pPr>
    </w:p>
    <w:p w:rsidR="00B362D0" w:rsidRPr="00265C80" w:rsidRDefault="00B362D0" w:rsidP="00D5010C">
      <w:pPr>
        <w:pStyle w:val="Heading1"/>
      </w:pPr>
      <w:r w:rsidRPr="00265C80">
        <w:t>Introduction</w:t>
      </w:r>
    </w:p>
    <w:p w:rsidR="00873A48" w:rsidRDefault="00264E1D" w:rsidP="002005B3">
      <w:pPr>
        <w:spacing w:before="240" w:after="240"/>
        <w:jc w:val="both"/>
      </w:pPr>
      <w:r>
        <w:t xml:space="preserve">The following </w:t>
      </w:r>
      <w:r w:rsidR="00D56783">
        <w:t>agreement</w:t>
      </w:r>
      <w:r>
        <w:t xml:space="preserve"> was made in RAN WG1 #9</w:t>
      </w:r>
      <w:r w:rsidR="00AA2BFE">
        <w:t>5</w:t>
      </w:r>
      <w:r w:rsidR="00824E08">
        <w:t xml:space="preserve"> </w:t>
      </w:r>
      <w:r w:rsidR="00824E08">
        <w:fldChar w:fldCharType="begin"/>
      </w:r>
      <w:r w:rsidR="00824E08">
        <w:instrText xml:space="preserve"> REF _Ref528953248 \n \h </w:instrText>
      </w:r>
      <w:r w:rsidR="00824E08">
        <w:fldChar w:fldCharType="separate"/>
      </w:r>
      <w:r w:rsidR="001C1619">
        <w:t>[4]</w:t>
      </w:r>
      <w:r w:rsidR="00824E08">
        <w:fldChar w:fldCharType="end"/>
      </w:r>
      <w:r>
        <w:t>:</w:t>
      </w:r>
    </w:p>
    <w:tbl>
      <w:tblPr>
        <w:tblStyle w:val="TableGrid"/>
        <w:tblW w:w="0" w:type="auto"/>
        <w:tblLook w:val="04A0" w:firstRow="1" w:lastRow="0" w:firstColumn="1" w:lastColumn="0" w:noHBand="0" w:noVBand="1"/>
      </w:tblPr>
      <w:tblGrid>
        <w:gridCol w:w="9898"/>
      </w:tblGrid>
      <w:tr w:rsidR="00264E1D" w:rsidTr="00264E1D">
        <w:tc>
          <w:tcPr>
            <w:tcW w:w="9898" w:type="dxa"/>
          </w:tcPr>
          <w:p w:rsidR="00AA2BFE" w:rsidRDefault="00AA2BFE" w:rsidP="00AA2BFE">
            <w:pPr>
              <w:rPr>
                <w:lang w:eastAsia="zh-CN"/>
              </w:rPr>
            </w:pPr>
          </w:p>
          <w:p w:rsidR="00AA2BFE" w:rsidRPr="00EE1C66" w:rsidRDefault="00AA2BFE" w:rsidP="00AA2BFE">
            <w:pPr>
              <w:rPr>
                <w:b/>
                <w:highlight w:val="green"/>
                <w:lang w:eastAsia="zh-CN"/>
              </w:rPr>
            </w:pPr>
            <w:r w:rsidRPr="00EE1C66">
              <w:rPr>
                <w:b/>
                <w:highlight w:val="green"/>
                <w:lang w:eastAsia="zh-CN"/>
              </w:rPr>
              <w:t>Agreement</w:t>
            </w:r>
          </w:p>
          <w:p w:rsidR="00264E1D" w:rsidRDefault="00AA2BFE" w:rsidP="00AA2BFE">
            <w:pPr>
              <w:jc w:val="both"/>
            </w:pPr>
            <w:r w:rsidRPr="005B6694">
              <w:rPr>
                <w:lang w:eastAsia="zh-CN"/>
              </w:rPr>
              <w:t>Metrics to consider for new sequence design</w:t>
            </w:r>
            <w:r w:rsidRPr="005B6694">
              <w:rPr>
                <w:rFonts w:eastAsia="Malgun Gothic" w:hint="eastAsia"/>
                <w:lang w:eastAsia="ko-KR"/>
              </w:rPr>
              <w:t xml:space="preserve"> </w:t>
            </w:r>
            <w:r w:rsidRPr="005B6694">
              <w:rPr>
                <w:rFonts w:eastAsia="Malgun Gothic"/>
                <w:lang w:eastAsia="ko-KR"/>
              </w:rPr>
              <w:t>for the pi/2 BPSK DMRS</w:t>
            </w:r>
            <w:r w:rsidRPr="005B6694">
              <w:rPr>
                <w:lang w:eastAsia="zh-CN"/>
              </w:rPr>
              <w:t xml:space="preserve"> are the gNB receiver complexity, </w:t>
            </w:r>
            <w:r w:rsidRPr="005B6694">
              <w:t>PAPR relative to data and link level throughput/BLER performance considering frequency domain flatness and autocorrelation properties, interference considering cross correlation properties and when applicable (e.g. PUCCH), orthogonality of sequences</w:t>
            </w:r>
          </w:p>
          <w:p w:rsidR="00AA2BFE" w:rsidRDefault="00AA2BFE" w:rsidP="00AA2BFE">
            <w:pPr>
              <w:jc w:val="both"/>
            </w:pPr>
          </w:p>
          <w:p w:rsidR="00AA2BFE" w:rsidRDefault="00AA2BFE" w:rsidP="00AA2BFE">
            <w:pPr>
              <w:jc w:val="both"/>
            </w:pPr>
          </w:p>
          <w:p w:rsidR="00AA2BFE" w:rsidRPr="00577526" w:rsidRDefault="00AA2BFE" w:rsidP="00AA2BFE">
            <w:pPr>
              <w:rPr>
                <w:b/>
                <w:szCs w:val="20"/>
                <w:highlight w:val="green"/>
                <w:lang w:eastAsia="zh-CN"/>
              </w:rPr>
            </w:pPr>
            <w:r w:rsidRPr="00577526">
              <w:rPr>
                <w:b/>
                <w:szCs w:val="20"/>
                <w:highlight w:val="green"/>
                <w:lang w:eastAsia="zh-CN"/>
              </w:rPr>
              <w:t>Agreement</w:t>
            </w:r>
          </w:p>
          <w:p w:rsidR="00AA2BFE" w:rsidRPr="003C4238" w:rsidRDefault="00AA2BFE" w:rsidP="00AA2BFE">
            <w:pPr>
              <w:numPr>
                <w:ilvl w:val="0"/>
                <w:numId w:val="24"/>
              </w:numPr>
              <w:rPr>
                <w:szCs w:val="20"/>
                <w:lang w:eastAsia="zh-CN"/>
              </w:rPr>
            </w:pPr>
            <w:r w:rsidRPr="003C4238">
              <w:rPr>
                <w:szCs w:val="20"/>
                <w:lang w:eastAsia="zh-CN"/>
              </w:rPr>
              <w:t xml:space="preserve">For sequences with length 30 or larger, DMRS for </w:t>
            </w:r>
            <w:r>
              <w:rPr>
                <w:rFonts w:cs="Times"/>
                <w:szCs w:val="20"/>
                <w:lang w:eastAsia="zh-CN"/>
              </w:rPr>
              <w:t>π</w:t>
            </w:r>
            <w:r w:rsidRPr="003C4238">
              <w:rPr>
                <w:szCs w:val="20"/>
                <w:lang w:eastAsia="zh-CN"/>
              </w:rPr>
              <w:t xml:space="preserve">/2 BPSK modulation for PUSCH is generated based on Gold-sequence followed by </w:t>
            </w:r>
            <w:r>
              <w:rPr>
                <w:rFonts w:cs="Times"/>
                <w:szCs w:val="20"/>
                <w:lang w:eastAsia="zh-CN"/>
              </w:rPr>
              <w:t>π</w:t>
            </w:r>
            <w:r w:rsidRPr="003C4238">
              <w:rPr>
                <w:szCs w:val="20"/>
                <w:lang w:eastAsia="zh-CN"/>
              </w:rPr>
              <w:t xml:space="preserve">/2 BPSK modulation followed by transform precoding resulting in a DMRS Type 1 comb structure. </w:t>
            </w:r>
          </w:p>
          <w:p w:rsidR="00AA2BFE" w:rsidRPr="003C4238" w:rsidRDefault="00AA2BFE" w:rsidP="00AA2BFE">
            <w:pPr>
              <w:numPr>
                <w:ilvl w:val="0"/>
                <w:numId w:val="24"/>
              </w:numPr>
              <w:rPr>
                <w:szCs w:val="20"/>
                <w:lang w:eastAsia="zh-CN"/>
              </w:rPr>
            </w:pPr>
            <w:r w:rsidRPr="003C4238">
              <w:rPr>
                <w:szCs w:val="20"/>
                <w:lang w:eastAsia="zh-CN"/>
              </w:rPr>
              <w:t xml:space="preserve">For sequences with length 30 or larger, DMRS for </w:t>
            </w:r>
            <w:r>
              <w:rPr>
                <w:rFonts w:cs="Times"/>
                <w:szCs w:val="20"/>
                <w:lang w:eastAsia="zh-CN"/>
              </w:rPr>
              <w:t>π</w:t>
            </w:r>
            <w:r w:rsidRPr="003C4238">
              <w:rPr>
                <w:szCs w:val="20"/>
                <w:lang w:eastAsia="zh-CN"/>
              </w:rPr>
              <w:t xml:space="preserve">/2 BPSK modulation for PUCCH is generated based on Gold-sequence followed by </w:t>
            </w:r>
            <w:r>
              <w:rPr>
                <w:rFonts w:cs="Times"/>
                <w:szCs w:val="20"/>
                <w:lang w:eastAsia="zh-CN"/>
              </w:rPr>
              <w:t>π</w:t>
            </w:r>
            <w:r w:rsidRPr="003C4238">
              <w:rPr>
                <w:szCs w:val="20"/>
                <w:lang w:eastAsia="zh-CN"/>
              </w:rPr>
              <w:t xml:space="preserve">/2 BPSK modulation followed by transform precoding. </w:t>
            </w:r>
          </w:p>
          <w:p w:rsidR="00AA2BFE" w:rsidRDefault="00AA2BFE" w:rsidP="00157070">
            <w:pPr>
              <w:numPr>
                <w:ilvl w:val="0"/>
                <w:numId w:val="24"/>
              </w:numPr>
              <w:jc w:val="both"/>
            </w:pPr>
            <w:r w:rsidRPr="00AA2BFE">
              <w:rPr>
                <w:szCs w:val="20"/>
                <w:lang w:eastAsia="zh-CN"/>
              </w:rPr>
              <w:t xml:space="preserve">For sequences with allocation length 6,12,18 and 24 CGS is used for DMRS for </w:t>
            </w:r>
            <w:r w:rsidRPr="00AA2BFE">
              <w:rPr>
                <w:rFonts w:cs="Times"/>
                <w:szCs w:val="20"/>
                <w:lang w:eastAsia="zh-CN"/>
              </w:rPr>
              <w:t>π</w:t>
            </w:r>
            <w:r w:rsidRPr="00AA2BFE">
              <w:rPr>
                <w:szCs w:val="20"/>
                <w:lang w:eastAsia="zh-CN"/>
              </w:rPr>
              <w:t xml:space="preserve">/2 BPSK modulation in case of PUSCH and PUCCH </w:t>
            </w:r>
          </w:p>
          <w:p w:rsidR="00AA2BFE" w:rsidRDefault="00AA2BFE" w:rsidP="00AA2BFE">
            <w:pPr>
              <w:tabs>
                <w:tab w:val="left" w:pos="1634"/>
              </w:tabs>
              <w:jc w:val="both"/>
            </w:pPr>
            <w:r>
              <w:tab/>
            </w:r>
          </w:p>
        </w:tc>
      </w:tr>
    </w:tbl>
    <w:p w:rsidR="008471C8" w:rsidRDefault="008471C8" w:rsidP="008471C8">
      <w:pPr>
        <w:rPr>
          <w:lang w:val="en-GB"/>
        </w:rPr>
      </w:pPr>
    </w:p>
    <w:p w:rsidR="002005B3" w:rsidRDefault="002005B3" w:rsidP="00184714">
      <w:pPr>
        <w:jc w:val="both"/>
      </w:pPr>
      <w:r>
        <w:t xml:space="preserve">In this paper, we present </w:t>
      </w:r>
      <w:r>
        <w:t xml:space="preserve">link level evaluation results for CGS based DMRS design for </w:t>
      </w:r>
      <m:oMath>
        <m:r>
          <w:rPr>
            <w:rFonts w:ascii="Cambria Math" w:hAnsi="Cambria Math"/>
          </w:rPr>
          <m:t>π</m:t>
        </m:r>
      </m:oMath>
      <w:r>
        <w:t xml:space="preserve">/2 BPSK based DFTS-OFDM waveform. </w:t>
      </w:r>
    </w:p>
    <w:p w:rsidR="002005B3" w:rsidRPr="008471C8" w:rsidRDefault="002005B3" w:rsidP="008471C8">
      <w:pPr>
        <w:rPr>
          <w:lang w:val="en-GB"/>
        </w:rPr>
      </w:pPr>
    </w:p>
    <w:p w:rsidR="003C1D1B" w:rsidRDefault="006C348E" w:rsidP="0039218F">
      <w:pPr>
        <w:pStyle w:val="Heading1"/>
        <w:spacing w:before="120"/>
        <w:jc w:val="both"/>
      </w:pPr>
      <w:r>
        <w:t xml:space="preserve">Link Level Evaluation Results for CGS based DMRS for </w:t>
      </w:r>
      <m:oMath>
        <m:r>
          <w:rPr>
            <w:rFonts w:ascii="Cambria Math" w:hAnsi="Cambria Math"/>
          </w:rPr>
          <m:t>π</m:t>
        </m:r>
      </m:oMath>
      <w:r>
        <w:t xml:space="preserve">/2 BPSK </w:t>
      </w:r>
    </w:p>
    <w:p w:rsidR="002005B3" w:rsidRDefault="002005B3" w:rsidP="00184714">
      <w:pPr>
        <w:spacing w:before="240"/>
        <w:jc w:val="both"/>
        <w:rPr>
          <w:lang w:val="en-GB"/>
        </w:rPr>
      </w:pPr>
      <w:r>
        <w:rPr>
          <w:lang w:val="en-GB"/>
        </w:rPr>
        <w:t xml:space="preserve">In this section, we provide extensive link level evaluations for all the CGS based DMRS sequences for lengths 12, 18 and 24 </w:t>
      </w:r>
      <w:r w:rsidR="002A0881">
        <w:rPr>
          <w:lang w:val="en-GB"/>
        </w:rPr>
        <w:t xml:space="preserve">corresponding to resource allocations of 2, 3 and 4 PRBS, </w:t>
      </w:r>
      <w:r>
        <w:rPr>
          <w:lang w:val="en-GB"/>
        </w:rPr>
        <w:t xml:space="preserve">that were submitted to RAN1 AH1901 </w:t>
      </w:r>
      <w:r>
        <w:rPr>
          <w:lang w:val="en-GB"/>
        </w:rPr>
        <w:fldChar w:fldCharType="begin"/>
      </w:r>
      <w:r>
        <w:rPr>
          <w:lang w:val="en-GB"/>
        </w:rPr>
        <w:instrText xml:space="preserve"> REF _Ref535491073 \r \h </w:instrText>
      </w:r>
      <w:r>
        <w:rPr>
          <w:lang w:val="en-GB"/>
        </w:rPr>
      </w:r>
      <w:r>
        <w:rPr>
          <w:lang w:val="en-GB"/>
        </w:rPr>
        <w:fldChar w:fldCharType="separate"/>
      </w:r>
      <w:r>
        <w:rPr>
          <w:lang w:val="en-GB"/>
        </w:rPr>
        <w:t>[5]</w:t>
      </w:r>
      <w:r>
        <w:rPr>
          <w:lang w:val="en-GB"/>
        </w:rPr>
        <w:fldChar w:fldCharType="end"/>
      </w:r>
      <w:r>
        <w:rPr>
          <w:lang w:val="en-GB"/>
        </w:rPr>
        <w:t>-</w:t>
      </w:r>
      <w:r>
        <w:rPr>
          <w:lang w:val="en-GB"/>
        </w:rPr>
        <w:fldChar w:fldCharType="begin"/>
      </w:r>
      <w:r>
        <w:rPr>
          <w:lang w:val="en-GB"/>
        </w:rPr>
        <w:instrText xml:space="preserve"> REF _Ref535491321 \r \h </w:instrText>
      </w:r>
      <w:r>
        <w:rPr>
          <w:lang w:val="en-GB"/>
        </w:rPr>
      </w:r>
      <w:r>
        <w:rPr>
          <w:lang w:val="en-GB"/>
        </w:rPr>
        <w:fldChar w:fldCharType="separate"/>
      </w:r>
      <w:r>
        <w:rPr>
          <w:lang w:val="en-GB"/>
        </w:rPr>
        <w:t>[15]</w:t>
      </w:r>
      <w:r>
        <w:rPr>
          <w:lang w:val="en-GB"/>
        </w:rPr>
        <w:fldChar w:fldCharType="end"/>
      </w:r>
      <w:r>
        <w:rPr>
          <w:lang w:val="en-GB"/>
        </w:rPr>
        <w:t>. In total</w:t>
      </w:r>
      <w:r w:rsidR="00BA1CB9">
        <w:rPr>
          <w:lang w:val="en-GB"/>
        </w:rPr>
        <w:t>,</w:t>
      </w:r>
      <w:r>
        <w:rPr>
          <w:lang w:val="en-GB"/>
        </w:rPr>
        <w:t xml:space="preserve"> 11 companies have submitted sequences and in this paper we provide LLS results under unified assumptions for all these sequences. The detailed LLS assumptions can be found in Appendix A. Each sub-section provides results for sequences from the respective company. </w:t>
      </w:r>
    </w:p>
    <w:p w:rsidR="00025E64" w:rsidRPr="002005B3" w:rsidRDefault="00025E64" w:rsidP="002005B3">
      <w:pPr>
        <w:rPr>
          <w:lang w:val="en-GB"/>
        </w:rPr>
      </w:pPr>
    </w:p>
    <w:p w:rsidR="006C348E" w:rsidRDefault="006C348E" w:rsidP="006C348E">
      <w:pPr>
        <w:pStyle w:val="Heading2"/>
      </w:pPr>
      <w:r>
        <w:t xml:space="preserve">Intel Corporation </w:t>
      </w:r>
      <w:r>
        <w:fldChar w:fldCharType="begin"/>
      </w:r>
      <w:r>
        <w:instrText xml:space="preserve"> REF _Ref535491073 \r \h </w:instrText>
      </w:r>
      <w:r>
        <w:fldChar w:fldCharType="separate"/>
      </w:r>
      <w:r>
        <w:t>[5]</w:t>
      </w:r>
      <w:r>
        <w:fldChar w:fldCharType="end"/>
      </w:r>
    </w:p>
    <w:p w:rsidR="00025E64" w:rsidRDefault="00025E64" w:rsidP="00025E64">
      <w:pPr>
        <w:jc w:val="both"/>
        <w:rPr>
          <w:lang w:val="en-GB"/>
        </w:rPr>
      </w:pPr>
      <w:r>
        <w:rPr>
          <w:lang w:val="en-GB"/>
        </w:rPr>
        <w:t>The following figures show the BLER performance of the proposed CGS sequences. For each length, the sequences are plotted in order of BLER performance</w:t>
      </w:r>
      <w:r>
        <w:rPr>
          <w:rStyle w:val="FootnoteReference"/>
          <w:lang w:val="en-GB"/>
        </w:rPr>
        <w:footnoteReference w:id="1"/>
      </w:r>
      <w:r>
        <w:rPr>
          <w:lang w:val="en-GB"/>
        </w:rPr>
        <w:t>. The performance of constant modulus NR Rel-15 frequency domain CGS sequences are also plotted as a baseline.</w:t>
      </w:r>
    </w:p>
    <w:p w:rsidR="00025E64" w:rsidRPr="00025E64" w:rsidRDefault="00025E64" w:rsidP="00025E64">
      <w:pPr>
        <w:rPr>
          <w:lang w:val="en-GB" w:eastAsia="x-none"/>
        </w:rPr>
      </w:pPr>
    </w:p>
    <w:p w:rsidR="002005B3" w:rsidRDefault="002005B3" w:rsidP="002005B3">
      <w:pPr>
        <w:jc w:val="center"/>
        <w:rPr>
          <w:lang w:val="en-GB" w:eastAsia="x-none"/>
        </w:rPr>
      </w:pPr>
      <w:r>
        <w:rPr>
          <w:noProof/>
        </w:rPr>
        <w:drawing>
          <wp:inline distT="0" distB="0" distL="0" distR="0">
            <wp:extent cx="4504747" cy="395102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9">
                      <a:extLst>
                        <a:ext uri="{28A0092B-C50C-407E-A947-70E740481C1C}">
                          <a14:useLocalDpi xmlns:a14="http://schemas.microsoft.com/office/drawing/2010/main" val="0"/>
                        </a:ext>
                      </a:extLst>
                    </a:blip>
                    <a:stretch>
                      <a:fillRect/>
                    </a:stretch>
                  </pic:blipFill>
                  <pic:spPr>
                    <a:xfrm>
                      <a:off x="0" y="0"/>
                      <a:ext cx="4520009" cy="3964413"/>
                    </a:xfrm>
                    <a:prstGeom prst="rect">
                      <a:avLst/>
                    </a:prstGeom>
                  </pic:spPr>
                </pic:pic>
              </a:graphicData>
            </a:graphic>
          </wp:inline>
        </w:drawing>
      </w:r>
    </w:p>
    <w:p w:rsidR="00025E64" w:rsidRDefault="00025E64" w:rsidP="002005B3">
      <w:pPr>
        <w:jc w:val="center"/>
        <w:rPr>
          <w:lang w:val="en-GB" w:eastAsia="x-none"/>
        </w:rPr>
      </w:pPr>
      <w:r>
        <w:rPr>
          <w:noProof/>
        </w:rPr>
        <w:drawing>
          <wp:inline distT="0" distB="0" distL="0" distR="0" wp14:anchorId="6BB0717E" wp14:editId="6AFEEC80">
            <wp:extent cx="4428699" cy="3877950"/>
            <wp:effectExtent l="0" t="0" r="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10">
                      <a:extLst>
                        <a:ext uri="{28A0092B-C50C-407E-A947-70E740481C1C}">
                          <a14:useLocalDpi xmlns:a14="http://schemas.microsoft.com/office/drawing/2010/main" val="0"/>
                        </a:ext>
                      </a:extLst>
                    </a:blip>
                    <a:stretch>
                      <a:fillRect/>
                    </a:stretch>
                  </pic:blipFill>
                  <pic:spPr>
                    <a:xfrm>
                      <a:off x="0" y="0"/>
                      <a:ext cx="4437905" cy="3886012"/>
                    </a:xfrm>
                    <a:prstGeom prst="rect">
                      <a:avLst/>
                    </a:prstGeom>
                  </pic:spPr>
                </pic:pic>
              </a:graphicData>
            </a:graphic>
          </wp:inline>
        </w:drawing>
      </w:r>
    </w:p>
    <w:p w:rsidR="00025E64" w:rsidRDefault="00025E64" w:rsidP="002005B3">
      <w:pPr>
        <w:jc w:val="center"/>
        <w:rPr>
          <w:lang w:val="en-GB" w:eastAsia="x-none"/>
        </w:rPr>
      </w:pPr>
      <w:r>
        <w:rPr>
          <w:noProof/>
        </w:rPr>
        <w:lastRenderedPageBreak/>
        <w:drawing>
          <wp:inline distT="0" distB="0" distL="0" distR="0" wp14:anchorId="6BB0717E" wp14:editId="6AFEEC80">
            <wp:extent cx="4510585" cy="3966304"/>
            <wp:effectExtent l="0" t="0" r="444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11">
                      <a:extLst>
                        <a:ext uri="{28A0092B-C50C-407E-A947-70E740481C1C}">
                          <a14:useLocalDpi xmlns:a14="http://schemas.microsoft.com/office/drawing/2010/main" val="0"/>
                        </a:ext>
                      </a:extLst>
                    </a:blip>
                    <a:stretch>
                      <a:fillRect/>
                    </a:stretch>
                  </pic:blipFill>
                  <pic:spPr>
                    <a:xfrm>
                      <a:off x="0" y="0"/>
                      <a:ext cx="4519927" cy="3974519"/>
                    </a:xfrm>
                    <a:prstGeom prst="rect">
                      <a:avLst/>
                    </a:prstGeom>
                  </pic:spPr>
                </pic:pic>
              </a:graphicData>
            </a:graphic>
          </wp:inline>
        </w:drawing>
      </w:r>
    </w:p>
    <w:p w:rsidR="006C348E" w:rsidRDefault="002005B3" w:rsidP="002005B3">
      <w:pPr>
        <w:pStyle w:val="Heading2"/>
      </w:pPr>
      <w:r>
        <w:t xml:space="preserve">Qualcomm </w:t>
      </w:r>
      <w:r>
        <w:fldChar w:fldCharType="begin"/>
      </w:r>
      <w:r>
        <w:instrText xml:space="preserve"> REF _Ref535491124 \r \h </w:instrText>
      </w:r>
      <w:r>
        <w:fldChar w:fldCharType="separate"/>
      </w:r>
      <w:r>
        <w:t>[6]</w:t>
      </w:r>
      <w:r>
        <w:fldChar w:fldCharType="end"/>
      </w:r>
    </w:p>
    <w:p w:rsidR="00025E64" w:rsidRDefault="002A0881" w:rsidP="002A0881">
      <w:pPr>
        <w:jc w:val="center"/>
        <w:rPr>
          <w:lang w:val="en-GB" w:eastAsia="x-none"/>
        </w:rPr>
      </w:pPr>
      <w:r>
        <w:rPr>
          <w:noProof/>
        </w:rPr>
        <w:drawing>
          <wp:inline distT="0" distB="0" distL="0" distR="0" wp14:anchorId="71E781F6" wp14:editId="5971B8FF">
            <wp:extent cx="4473188" cy="3916908"/>
            <wp:effectExtent l="0" t="0" r="381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12">
                      <a:extLst>
                        <a:ext uri="{28A0092B-C50C-407E-A947-70E740481C1C}">
                          <a14:useLocalDpi xmlns:a14="http://schemas.microsoft.com/office/drawing/2010/main" val="0"/>
                        </a:ext>
                      </a:extLst>
                    </a:blip>
                    <a:stretch>
                      <a:fillRect/>
                    </a:stretch>
                  </pic:blipFill>
                  <pic:spPr>
                    <a:xfrm>
                      <a:off x="0" y="0"/>
                      <a:ext cx="4493331" cy="3934546"/>
                    </a:xfrm>
                    <a:prstGeom prst="rect">
                      <a:avLst/>
                    </a:prstGeom>
                  </pic:spPr>
                </pic:pic>
              </a:graphicData>
            </a:graphic>
          </wp:inline>
        </w:drawing>
      </w:r>
    </w:p>
    <w:p w:rsidR="002A0881" w:rsidRDefault="002A0881" w:rsidP="002A0881">
      <w:pPr>
        <w:jc w:val="center"/>
        <w:rPr>
          <w:lang w:val="en-GB" w:eastAsia="x-none"/>
        </w:rPr>
      </w:pPr>
      <w:r>
        <w:rPr>
          <w:noProof/>
        </w:rPr>
        <w:lastRenderedPageBreak/>
        <w:drawing>
          <wp:inline distT="0" distB="0" distL="0" distR="0" wp14:anchorId="0B0EA3E4" wp14:editId="4BB20C63">
            <wp:extent cx="4415051" cy="3882298"/>
            <wp:effectExtent l="0" t="0" r="5080" b="444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13">
                      <a:extLst>
                        <a:ext uri="{28A0092B-C50C-407E-A947-70E740481C1C}">
                          <a14:useLocalDpi xmlns:a14="http://schemas.microsoft.com/office/drawing/2010/main" val="0"/>
                        </a:ext>
                      </a:extLst>
                    </a:blip>
                    <a:stretch>
                      <a:fillRect/>
                    </a:stretch>
                  </pic:blipFill>
                  <pic:spPr>
                    <a:xfrm>
                      <a:off x="0" y="0"/>
                      <a:ext cx="4421182" cy="3887689"/>
                    </a:xfrm>
                    <a:prstGeom prst="rect">
                      <a:avLst/>
                    </a:prstGeom>
                  </pic:spPr>
                </pic:pic>
              </a:graphicData>
            </a:graphic>
          </wp:inline>
        </w:drawing>
      </w:r>
    </w:p>
    <w:p w:rsidR="002A0881" w:rsidRDefault="002A0881" w:rsidP="002A0881">
      <w:pPr>
        <w:jc w:val="center"/>
        <w:rPr>
          <w:lang w:val="en-GB" w:eastAsia="x-none"/>
        </w:rPr>
      </w:pPr>
      <w:r>
        <w:rPr>
          <w:noProof/>
        </w:rPr>
        <w:drawing>
          <wp:inline distT="0" distB="0" distL="0" distR="0" wp14:anchorId="0B0EA3E4" wp14:editId="4BB20C63">
            <wp:extent cx="4453626" cy="3916907"/>
            <wp:effectExtent l="0" t="0" r="4445"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14">
                      <a:extLst>
                        <a:ext uri="{28A0092B-C50C-407E-A947-70E740481C1C}">
                          <a14:useLocalDpi xmlns:a14="http://schemas.microsoft.com/office/drawing/2010/main" val="0"/>
                        </a:ext>
                      </a:extLst>
                    </a:blip>
                    <a:stretch>
                      <a:fillRect/>
                    </a:stretch>
                  </pic:blipFill>
                  <pic:spPr>
                    <a:xfrm>
                      <a:off x="0" y="0"/>
                      <a:ext cx="4465192" cy="3927079"/>
                    </a:xfrm>
                    <a:prstGeom prst="rect">
                      <a:avLst/>
                    </a:prstGeom>
                  </pic:spPr>
                </pic:pic>
              </a:graphicData>
            </a:graphic>
          </wp:inline>
        </w:drawing>
      </w:r>
    </w:p>
    <w:p w:rsidR="002A0881" w:rsidRDefault="002A0881" w:rsidP="002A0881">
      <w:pPr>
        <w:jc w:val="center"/>
        <w:rPr>
          <w:lang w:val="en-GB" w:eastAsia="x-none"/>
        </w:rPr>
      </w:pPr>
    </w:p>
    <w:p w:rsidR="002A0881" w:rsidRDefault="002A0881" w:rsidP="002A0881">
      <w:pPr>
        <w:jc w:val="center"/>
        <w:rPr>
          <w:lang w:val="en-GB" w:eastAsia="x-none"/>
        </w:rPr>
      </w:pPr>
    </w:p>
    <w:p w:rsidR="002A0881" w:rsidRDefault="002A0881" w:rsidP="002A0881">
      <w:pPr>
        <w:jc w:val="center"/>
        <w:rPr>
          <w:lang w:val="en-GB" w:eastAsia="x-none"/>
        </w:rPr>
      </w:pPr>
    </w:p>
    <w:p w:rsidR="002005B3" w:rsidRDefault="002005B3" w:rsidP="002005B3">
      <w:pPr>
        <w:pStyle w:val="Heading2"/>
      </w:pPr>
      <w:r>
        <w:lastRenderedPageBreak/>
        <w:t xml:space="preserve">Huawei, HiSilicon </w:t>
      </w:r>
      <w:r>
        <w:fldChar w:fldCharType="begin"/>
      </w:r>
      <w:r>
        <w:instrText xml:space="preserve"> REF _Ref535491266 \r \h </w:instrText>
      </w:r>
      <w:r>
        <w:fldChar w:fldCharType="separate"/>
      </w:r>
      <w:r>
        <w:t>[7]</w:t>
      </w:r>
      <w:r>
        <w:fldChar w:fldCharType="end"/>
      </w:r>
    </w:p>
    <w:p w:rsidR="00594466" w:rsidRDefault="00594466" w:rsidP="00594466">
      <w:pPr>
        <w:jc w:val="center"/>
        <w:rPr>
          <w:lang w:val="en-GB" w:eastAsia="x-none"/>
        </w:rPr>
      </w:pPr>
      <w:r>
        <w:rPr>
          <w:noProof/>
        </w:rPr>
        <w:drawing>
          <wp:inline distT="0" distB="0" distL="0" distR="0" wp14:anchorId="0B0EA3E4" wp14:editId="4BB20C63">
            <wp:extent cx="4455194" cy="3916907"/>
            <wp:effectExtent l="0" t="0" r="254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15">
                      <a:extLst>
                        <a:ext uri="{28A0092B-C50C-407E-A947-70E740481C1C}">
                          <a14:useLocalDpi xmlns:a14="http://schemas.microsoft.com/office/drawing/2010/main" val="0"/>
                        </a:ext>
                      </a:extLst>
                    </a:blip>
                    <a:stretch>
                      <a:fillRect/>
                    </a:stretch>
                  </pic:blipFill>
                  <pic:spPr>
                    <a:xfrm>
                      <a:off x="0" y="0"/>
                      <a:ext cx="4467824" cy="3928011"/>
                    </a:xfrm>
                    <a:prstGeom prst="rect">
                      <a:avLst/>
                    </a:prstGeom>
                  </pic:spPr>
                </pic:pic>
              </a:graphicData>
            </a:graphic>
          </wp:inline>
        </w:drawing>
      </w:r>
    </w:p>
    <w:p w:rsidR="00594466" w:rsidRDefault="00594466" w:rsidP="00594466">
      <w:pPr>
        <w:jc w:val="center"/>
        <w:rPr>
          <w:lang w:val="en-GB" w:eastAsia="x-none"/>
        </w:rPr>
      </w:pPr>
      <w:r>
        <w:rPr>
          <w:noProof/>
        </w:rPr>
        <w:drawing>
          <wp:inline distT="0" distB="0" distL="0" distR="0" wp14:anchorId="0B0EA3E4" wp14:editId="4BB20C63">
            <wp:extent cx="4469642" cy="3929609"/>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16">
                      <a:extLst>
                        <a:ext uri="{28A0092B-C50C-407E-A947-70E740481C1C}">
                          <a14:useLocalDpi xmlns:a14="http://schemas.microsoft.com/office/drawing/2010/main" val="0"/>
                        </a:ext>
                      </a:extLst>
                    </a:blip>
                    <a:stretch>
                      <a:fillRect/>
                    </a:stretch>
                  </pic:blipFill>
                  <pic:spPr>
                    <a:xfrm>
                      <a:off x="0" y="0"/>
                      <a:ext cx="4477089" cy="3936156"/>
                    </a:xfrm>
                    <a:prstGeom prst="rect">
                      <a:avLst/>
                    </a:prstGeom>
                  </pic:spPr>
                </pic:pic>
              </a:graphicData>
            </a:graphic>
          </wp:inline>
        </w:drawing>
      </w:r>
    </w:p>
    <w:p w:rsidR="00594466" w:rsidRPr="00594466" w:rsidRDefault="00594466" w:rsidP="00594466">
      <w:pPr>
        <w:jc w:val="center"/>
        <w:rPr>
          <w:lang w:val="en-GB" w:eastAsia="x-none"/>
        </w:rPr>
      </w:pPr>
      <w:r>
        <w:rPr>
          <w:noProof/>
        </w:rPr>
        <w:lastRenderedPageBreak/>
        <w:drawing>
          <wp:inline distT="0" distB="0" distL="0" distR="0" wp14:anchorId="0B0EA3E4" wp14:editId="4BB20C63">
            <wp:extent cx="4481261" cy="394420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17">
                      <a:extLst>
                        <a:ext uri="{28A0092B-C50C-407E-A947-70E740481C1C}">
                          <a14:useLocalDpi xmlns:a14="http://schemas.microsoft.com/office/drawing/2010/main" val="0"/>
                        </a:ext>
                      </a:extLst>
                    </a:blip>
                    <a:stretch>
                      <a:fillRect/>
                    </a:stretch>
                  </pic:blipFill>
                  <pic:spPr>
                    <a:xfrm>
                      <a:off x="0" y="0"/>
                      <a:ext cx="4497776" cy="3958739"/>
                    </a:xfrm>
                    <a:prstGeom prst="rect">
                      <a:avLst/>
                    </a:prstGeom>
                  </pic:spPr>
                </pic:pic>
              </a:graphicData>
            </a:graphic>
          </wp:inline>
        </w:drawing>
      </w:r>
    </w:p>
    <w:p w:rsidR="002005B3" w:rsidRDefault="002005B3" w:rsidP="002005B3">
      <w:pPr>
        <w:pStyle w:val="Heading2"/>
      </w:pPr>
      <w:r>
        <w:t xml:space="preserve">Ericsson </w:t>
      </w:r>
      <w:r>
        <w:fldChar w:fldCharType="begin"/>
      </w:r>
      <w:r>
        <w:instrText xml:space="preserve"> REF _Ref535491271 \r \h </w:instrText>
      </w:r>
      <w:r>
        <w:fldChar w:fldCharType="separate"/>
      </w:r>
      <w:r>
        <w:t>[8]</w:t>
      </w:r>
      <w:r>
        <w:fldChar w:fldCharType="end"/>
      </w:r>
    </w:p>
    <w:p w:rsidR="00594466" w:rsidRDefault="00594466" w:rsidP="00594466">
      <w:pPr>
        <w:jc w:val="center"/>
        <w:rPr>
          <w:lang w:val="en-GB" w:eastAsia="x-none"/>
        </w:rPr>
      </w:pPr>
      <w:r>
        <w:rPr>
          <w:noProof/>
        </w:rPr>
        <w:drawing>
          <wp:inline distT="0" distB="0" distL="0" distR="0" wp14:anchorId="3E5473B4" wp14:editId="48E78ADE">
            <wp:extent cx="4497776" cy="393339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18">
                      <a:extLst>
                        <a:ext uri="{28A0092B-C50C-407E-A947-70E740481C1C}">
                          <a14:useLocalDpi xmlns:a14="http://schemas.microsoft.com/office/drawing/2010/main" val="0"/>
                        </a:ext>
                      </a:extLst>
                    </a:blip>
                    <a:stretch>
                      <a:fillRect/>
                    </a:stretch>
                  </pic:blipFill>
                  <pic:spPr>
                    <a:xfrm>
                      <a:off x="0" y="0"/>
                      <a:ext cx="4497776" cy="3933394"/>
                    </a:xfrm>
                    <a:prstGeom prst="rect">
                      <a:avLst/>
                    </a:prstGeom>
                  </pic:spPr>
                </pic:pic>
              </a:graphicData>
            </a:graphic>
          </wp:inline>
        </w:drawing>
      </w:r>
    </w:p>
    <w:p w:rsidR="00594466" w:rsidRDefault="00594466" w:rsidP="00594466">
      <w:pPr>
        <w:jc w:val="center"/>
        <w:rPr>
          <w:lang w:val="en-GB" w:eastAsia="x-none"/>
        </w:rPr>
      </w:pPr>
      <w:r>
        <w:rPr>
          <w:noProof/>
        </w:rPr>
        <w:lastRenderedPageBreak/>
        <w:drawing>
          <wp:inline distT="0" distB="0" distL="0" distR="0" wp14:anchorId="55E7183E" wp14:editId="1D99F624">
            <wp:extent cx="4497776" cy="392763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19">
                      <a:extLst>
                        <a:ext uri="{28A0092B-C50C-407E-A947-70E740481C1C}">
                          <a14:useLocalDpi xmlns:a14="http://schemas.microsoft.com/office/drawing/2010/main" val="0"/>
                        </a:ext>
                      </a:extLst>
                    </a:blip>
                    <a:stretch>
                      <a:fillRect/>
                    </a:stretch>
                  </pic:blipFill>
                  <pic:spPr>
                    <a:xfrm>
                      <a:off x="0" y="0"/>
                      <a:ext cx="4497776" cy="3927635"/>
                    </a:xfrm>
                    <a:prstGeom prst="rect">
                      <a:avLst/>
                    </a:prstGeom>
                  </pic:spPr>
                </pic:pic>
              </a:graphicData>
            </a:graphic>
          </wp:inline>
        </w:drawing>
      </w:r>
    </w:p>
    <w:p w:rsidR="00594466" w:rsidRPr="00594466" w:rsidRDefault="00594466" w:rsidP="00594466">
      <w:pPr>
        <w:jc w:val="center"/>
        <w:rPr>
          <w:lang w:val="en-GB" w:eastAsia="x-none"/>
        </w:rPr>
      </w:pPr>
      <w:r>
        <w:rPr>
          <w:noProof/>
        </w:rPr>
        <w:drawing>
          <wp:inline distT="0" distB="0" distL="0" distR="0" wp14:anchorId="55E7183E" wp14:editId="1D99F624">
            <wp:extent cx="4497776" cy="3916861"/>
            <wp:effectExtent l="0" t="0" r="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20">
                      <a:extLst>
                        <a:ext uri="{28A0092B-C50C-407E-A947-70E740481C1C}">
                          <a14:useLocalDpi xmlns:a14="http://schemas.microsoft.com/office/drawing/2010/main" val="0"/>
                        </a:ext>
                      </a:extLst>
                    </a:blip>
                    <a:stretch>
                      <a:fillRect/>
                    </a:stretch>
                  </pic:blipFill>
                  <pic:spPr>
                    <a:xfrm>
                      <a:off x="0" y="0"/>
                      <a:ext cx="4497776" cy="3916861"/>
                    </a:xfrm>
                    <a:prstGeom prst="rect">
                      <a:avLst/>
                    </a:prstGeom>
                  </pic:spPr>
                </pic:pic>
              </a:graphicData>
            </a:graphic>
          </wp:inline>
        </w:drawing>
      </w:r>
    </w:p>
    <w:p w:rsidR="002005B3" w:rsidRDefault="002005B3" w:rsidP="002005B3">
      <w:pPr>
        <w:pStyle w:val="Heading2"/>
      </w:pPr>
      <w:r>
        <w:lastRenderedPageBreak/>
        <w:t xml:space="preserve">ZTE </w:t>
      </w:r>
      <w:r>
        <w:fldChar w:fldCharType="begin"/>
      </w:r>
      <w:r>
        <w:instrText xml:space="preserve"> REF _Ref535491280 \r \h </w:instrText>
      </w:r>
      <w:r>
        <w:fldChar w:fldCharType="separate"/>
      </w:r>
      <w:r>
        <w:t>[9]</w:t>
      </w:r>
      <w:r>
        <w:fldChar w:fldCharType="end"/>
      </w:r>
    </w:p>
    <w:p w:rsidR="002005B3" w:rsidRDefault="00400F18" w:rsidP="00400F18">
      <w:pPr>
        <w:jc w:val="center"/>
        <w:rPr>
          <w:lang w:val="en-GB" w:eastAsia="x-none"/>
        </w:rPr>
      </w:pPr>
      <w:r>
        <w:rPr>
          <w:noProof/>
        </w:rPr>
        <w:drawing>
          <wp:inline distT="0" distB="0" distL="0" distR="0" wp14:anchorId="55E7183E" wp14:editId="1D99F624">
            <wp:extent cx="4473159" cy="3933394"/>
            <wp:effectExtent l="0" t="0" r="381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21">
                      <a:extLst>
                        <a:ext uri="{28A0092B-C50C-407E-A947-70E740481C1C}">
                          <a14:useLocalDpi xmlns:a14="http://schemas.microsoft.com/office/drawing/2010/main" val="0"/>
                        </a:ext>
                      </a:extLst>
                    </a:blip>
                    <a:stretch>
                      <a:fillRect/>
                    </a:stretch>
                  </pic:blipFill>
                  <pic:spPr>
                    <a:xfrm>
                      <a:off x="0" y="0"/>
                      <a:ext cx="4473159" cy="3933394"/>
                    </a:xfrm>
                    <a:prstGeom prst="rect">
                      <a:avLst/>
                    </a:prstGeom>
                  </pic:spPr>
                </pic:pic>
              </a:graphicData>
            </a:graphic>
          </wp:inline>
        </w:drawing>
      </w:r>
    </w:p>
    <w:p w:rsidR="005513BA" w:rsidRDefault="001F6839" w:rsidP="00400F18">
      <w:pPr>
        <w:jc w:val="center"/>
        <w:rPr>
          <w:lang w:val="en-GB" w:eastAsia="x-none"/>
        </w:rPr>
      </w:pPr>
      <w:r>
        <w:rPr>
          <w:noProof/>
        </w:rPr>
        <w:drawing>
          <wp:inline distT="0" distB="0" distL="0" distR="0" wp14:anchorId="55E7183E" wp14:editId="1D99F624">
            <wp:extent cx="4447190" cy="3933394"/>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22">
                      <a:extLst>
                        <a:ext uri="{28A0092B-C50C-407E-A947-70E740481C1C}">
                          <a14:useLocalDpi xmlns:a14="http://schemas.microsoft.com/office/drawing/2010/main" val="0"/>
                        </a:ext>
                      </a:extLst>
                    </a:blip>
                    <a:stretch>
                      <a:fillRect/>
                    </a:stretch>
                  </pic:blipFill>
                  <pic:spPr>
                    <a:xfrm>
                      <a:off x="0" y="0"/>
                      <a:ext cx="4447190" cy="3933394"/>
                    </a:xfrm>
                    <a:prstGeom prst="rect">
                      <a:avLst/>
                    </a:prstGeom>
                  </pic:spPr>
                </pic:pic>
              </a:graphicData>
            </a:graphic>
          </wp:inline>
        </w:drawing>
      </w:r>
    </w:p>
    <w:p w:rsidR="001F6839" w:rsidRPr="002005B3" w:rsidRDefault="001F6839" w:rsidP="00400F18">
      <w:pPr>
        <w:jc w:val="center"/>
        <w:rPr>
          <w:lang w:val="en-GB" w:eastAsia="x-none"/>
        </w:rPr>
      </w:pPr>
      <w:r>
        <w:rPr>
          <w:noProof/>
        </w:rPr>
        <w:lastRenderedPageBreak/>
        <w:drawing>
          <wp:inline distT="0" distB="0" distL="0" distR="0" wp14:anchorId="55E7183E" wp14:editId="1D99F624">
            <wp:extent cx="4446444" cy="3933394"/>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23">
                      <a:extLst>
                        <a:ext uri="{28A0092B-C50C-407E-A947-70E740481C1C}">
                          <a14:useLocalDpi xmlns:a14="http://schemas.microsoft.com/office/drawing/2010/main" val="0"/>
                        </a:ext>
                      </a:extLst>
                    </a:blip>
                    <a:stretch>
                      <a:fillRect/>
                    </a:stretch>
                  </pic:blipFill>
                  <pic:spPr>
                    <a:xfrm>
                      <a:off x="0" y="0"/>
                      <a:ext cx="4446444" cy="3933394"/>
                    </a:xfrm>
                    <a:prstGeom prst="rect">
                      <a:avLst/>
                    </a:prstGeom>
                  </pic:spPr>
                </pic:pic>
              </a:graphicData>
            </a:graphic>
          </wp:inline>
        </w:drawing>
      </w:r>
    </w:p>
    <w:p w:rsidR="002005B3" w:rsidRDefault="002005B3" w:rsidP="002005B3">
      <w:pPr>
        <w:pStyle w:val="Heading2"/>
      </w:pPr>
      <w:r>
        <w:t xml:space="preserve">Vivo </w:t>
      </w:r>
      <w:r>
        <w:fldChar w:fldCharType="begin"/>
      </w:r>
      <w:r>
        <w:instrText xml:space="preserve"> REF _Ref535491287 \r \h </w:instrText>
      </w:r>
      <w:r>
        <w:fldChar w:fldCharType="separate"/>
      </w:r>
      <w:r>
        <w:t>[10]</w:t>
      </w:r>
      <w:r>
        <w:fldChar w:fldCharType="end"/>
      </w:r>
    </w:p>
    <w:p w:rsidR="001F6839" w:rsidRDefault="001F6839" w:rsidP="001F6839">
      <w:pPr>
        <w:jc w:val="center"/>
        <w:rPr>
          <w:lang w:val="en-GB" w:eastAsia="x-none"/>
        </w:rPr>
      </w:pPr>
      <w:r>
        <w:rPr>
          <w:noProof/>
        </w:rPr>
        <w:drawing>
          <wp:inline distT="0" distB="0" distL="0" distR="0" wp14:anchorId="55E7183E" wp14:editId="1D99F624">
            <wp:extent cx="4486257" cy="3933394"/>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24">
                      <a:extLst>
                        <a:ext uri="{28A0092B-C50C-407E-A947-70E740481C1C}">
                          <a14:useLocalDpi xmlns:a14="http://schemas.microsoft.com/office/drawing/2010/main" val="0"/>
                        </a:ext>
                      </a:extLst>
                    </a:blip>
                    <a:stretch>
                      <a:fillRect/>
                    </a:stretch>
                  </pic:blipFill>
                  <pic:spPr>
                    <a:xfrm>
                      <a:off x="0" y="0"/>
                      <a:ext cx="4486257" cy="3933394"/>
                    </a:xfrm>
                    <a:prstGeom prst="rect">
                      <a:avLst/>
                    </a:prstGeom>
                  </pic:spPr>
                </pic:pic>
              </a:graphicData>
            </a:graphic>
          </wp:inline>
        </w:drawing>
      </w:r>
    </w:p>
    <w:p w:rsidR="001F6839" w:rsidRDefault="001F6839" w:rsidP="001F6839">
      <w:pPr>
        <w:jc w:val="center"/>
        <w:rPr>
          <w:lang w:val="en-GB" w:eastAsia="x-none"/>
        </w:rPr>
      </w:pPr>
      <w:r>
        <w:rPr>
          <w:noProof/>
        </w:rPr>
        <w:lastRenderedPageBreak/>
        <w:drawing>
          <wp:inline distT="0" distB="0" distL="0" distR="0" wp14:anchorId="55E7183E" wp14:editId="1D99F624">
            <wp:extent cx="4473948" cy="3933394"/>
            <wp:effectExtent l="0" t="0" r="317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25">
                      <a:extLst>
                        <a:ext uri="{28A0092B-C50C-407E-A947-70E740481C1C}">
                          <a14:useLocalDpi xmlns:a14="http://schemas.microsoft.com/office/drawing/2010/main" val="0"/>
                        </a:ext>
                      </a:extLst>
                    </a:blip>
                    <a:stretch>
                      <a:fillRect/>
                    </a:stretch>
                  </pic:blipFill>
                  <pic:spPr>
                    <a:xfrm>
                      <a:off x="0" y="0"/>
                      <a:ext cx="4473948" cy="3933394"/>
                    </a:xfrm>
                    <a:prstGeom prst="rect">
                      <a:avLst/>
                    </a:prstGeom>
                  </pic:spPr>
                </pic:pic>
              </a:graphicData>
            </a:graphic>
          </wp:inline>
        </w:drawing>
      </w:r>
    </w:p>
    <w:p w:rsidR="001F6839" w:rsidRPr="001F6839" w:rsidRDefault="001F6839" w:rsidP="001F6839">
      <w:pPr>
        <w:jc w:val="center"/>
        <w:rPr>
          <w:lang w:val="en-GB" w:eastAsia="x-none"/>
        </w:rPr>
      </w:pPr>
      <w:r>
        <w:rPr>
          <w:noProof/>
        </w:rPr>
        <w:drawing>
          <wp:inline distT="0" distB="0" distL="0" distR="0" wp14:anchorId="55E7183E" wp14:editId="1D99F624">
            <wp:extent cx="4471587" cy="3933394"/>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26">
                      <a:extLst>
                        <a:ext uri="{28A0092B-C50C-407E-A947-70E740481C1C}">
                          <a14:useLocalDpi xmlns:a14="http://schemas.microsoft.com/office/drawing/2010/main" val="0"/>
                        </a:ext>
                      </a:extLst>
                    </a:blip>
                    <a:stretch>
                      <a:fillRect/>
                    </a:stretch>
                  </pic:blipFill>
                  <pic:spPr>
                    <a:xfrm>
                      <a:off x="0" y="0"/>
                      <a:ext cx="4471587" cy="3933394"/>
                    </a:xfrm>
                    <a:prstGeom prst="rect">
                      <a:avLst/>
                    </a:prstGeom>
                  </pic:spPr>
                </pic:pic>
              </a:graphicData>
            </a:graphic>
          </wp:inline>
        </w:drawing>
      </w:r>
    </w:p>
    <w:p w:rsidR="002005B3" w:rsidRDefault="002005B3" w:rsidP="002005B3">
      <w:pPr>
        <w:pStyle w:val="Heading2"/>
      </w:pPr>
      <w:r>
        <w:lastRenderedPageBreak/>
        <w:t xml:space="preserve">IITH </w:t>
      </w:r>
      <w:r>
        <w:fldChar w:fldCharType="begin"/>
      </w:r>
      <w:r>
        <w:instrText xml:space="preserve"> REF _Ref535491299 \r \h </w:instrText>
      </w:r>
      <w:r>
        <w:fldChar w:fldCharType="separate"/>
      </w:r>
      <w:r>
        <w:t>[11]</w:t>
      </w:r>
      <w:r>
        <w:fldChar w:fldCharType="end"/>
      </w:r>
    </w:p>
    <w:p w:rsidR="001F6839" w:rsidRDefault="001F6839" w:rsidP="001F6839">
      <w:pPr>
        <w:jc w:val="center"/>
        <w:rPr>
          <w:lang w:val="en-GB" w:eastAsia="x-none"/>
        </w:rPr>
      </w:pPr>
      <w:r>
        <w:rPr>
          <w:noProof/>
        </w:rPr>
        <w:drawing>
          <wp:inline distT="0" distB="0" distL="0" distR="0" wp14:anchorId="55E7183E" wp14:editId="1D99F624">
            <wp:extent cx="4492835" cy="3933394"/>
            <wp:effectExtent l="0" t="0" r="317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27">
                      <a:extLst>
                        <a:ext uri="{28A0092B-C50C-407E-A947-70E740481C1C}">
                          <a14:useLocalDpi xmlns:a14="http://schemas.microsoft.com/office/drawing/2010/main" val="0"/>
                        </a:ext>
                      </a:extLst>
                    </a:blip>
                    <a:stretch>
                      <a:fillRect/>
                    </a:stretch>
                  </pic:blipFill>
                  <pic:spPr>
                    <a:xfrm>
                      <a:off x="0" y="0"/>
                      <a:ext cx="4492835" cy="3933394"/>
                    </a:xfrm>
                    <a:prstGeom prst="rect">
                      <a:avLst/>
                    </a:prstGeom>
                  </pic:spPr>
                </pic:pic>
              </a:graphicData>
            </a:graphic>
          </wp:inline>
        </w:drawing>
      </w:r>
    </w:p>
    <w:p w:rsidR="001F6839" w:rsidRDefault="001F6839" w:rsidP="001F6839">
      <w:pPr>
        <w:jc w:val="center"/>
        <w:rPr>
          <w:lang w:val="en-GB" w:eastAsia="x-none"/>
        </w:rPr>
      </w:pPr>
      <w:r>
        <w:rPr>
          <w:noProof/>
        </w:rPr>
        <w:drawing>
          <wp:inline distT="0" distB="0" distL="0" distR="0" wp14:anchorId="55E7183E" wp14:editId="1D99F624">
            <wp:extent cx="4487881" cy="3933394"/>
            <wp:effectExtent l="0" t="0" r="825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28">
                      <a:extLst>
                        <a:ext uri="{28A0092B-C50C-407E-A947-70E740481C1C}">
                          <a14:useLocalDpi xmlns:a14="http://schemas.microsoft.com/office/drawing/2010/main" val="0"/>
                        </a:ext>
                      </a:extLst>
                    </a:blip>
                    <a:stretch>
                      <a:fillRect/>
                    </a:stretch>
                  </pic:blipFill>
                  <pic:spPr>
                    <a:xfrm>
                      <a:off x="0" y="0"/>
                      <a:ext cx="4487881" cy="3933394"/>
                    </a:xfrm>
                    <a:prstGeom prst="rect">
                      <a:avLst/>
                    </a:prstGeom>
                  </pic:spPr>
                </pic:pic>
              </a:graphicData>
            </a:graphic>
          </wp:inline>
        </w:drawing>
      </w:r>
    </w:p>
    <w:p w:rsidR="001F6839" w:rsidRPr="001F6839" w:rsidRDefault="001F6839" w:rsidP="001F6839">
      <w:pPr>
        <w:jc w:val="center"/>
        <w:rPr>
          <w:lang w:val="en-GB" w:eastAsia="x-none"/>
        </w:rPr>
      </w:pPr>
      <w:r>
        <w:rPr>
          <w:noProof/>
        </w:rPr>
        <w:lastRenderedPageBreak/>
        <w:drawing>
          <wp:inline distT="0" distB="0" distL="0" distR="0" wp14:anchorId="55E7183E" wp14:editId="1D99F624">
            <wp:extent cx="4475533" cy="3933394"/>
            <wp:effectExtent l="0" t="0" r="127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29">
                      <a:extLst>
                        <a:ext uri="{28A0092B-C50C-407E-A947-70E740481C1C}">
                          <a14:useLocalDpi xmlns:a14="http://schemas.microsoft.com/office/drawing/2010/main" val="0"/>
                        </a:ext>
                      </a:extLst>
                    </a:blip>
                    <a:stretch>
                      <a:fillRect/>
                    </a:stretch>
                  </pic:blipFill>
                  <pic:spPr>
                    <a:xfrm>
                      <a:off x="0" y="0"/>
                      <a:ext cx="4475533" cy="3933394"/>
                    </a:xfrm>
                    <a:prstGeom prst="rect">
                      <a:avLst/>
                    </a:prstGeom>
                  </pic:spPr>
                </pic:pic>
              </a:graphicData>
            </a:graphic>
          </wp:inline>
        </w:drawing>
      </w:r>
    </w:p>
    <w:p w:rsidR="002005B3" w:rsidRDefault="002005B3" w:rsidP="002005B3">
      <w:pPr>
        <w:pStyle w:val="Heading2"/>
      </w:pPr>
      <w:r>
        <w:t xml:space="preserve">MediaTek </w:t>
      </w:r>
      <w:r>
        <w:fldChar w:fldCharType="begin"/>
      </w:r>
      <w:r>
        <w:instrText xml:space="preserve"> REF _Ref535491306 \r \h </w:instrText>
      </w:r>
      <w:r>
        <w:fldChar w:fldCharType="separate"/>
      </w:r>
      <w:r>
        <w:t>[12]</w:t>
      </w:r>
      <w:r>
        <w:fldChar w:fldCharType="end"/>
      </w:r>
    </w:p>
    <w:p w:rsidR="001F6839" w:rsidRDefault="001F6839" w:rsidP="001F6839">
      <w:pPr>
        <w:jc w:val="center"/>
        <w:rPr>
          <w:lang w:val="en-GB" w:eastAsia="x-none"/>
        </w:rPr>
      </w:pPr>
      <w:r>
        <w:rPr>
          <w:noProof/>
        </w:rPr>
        <w:drawing>
          <wp:inline distT="0" distB="0" distL="0" distR="0" wp14:anchorId="55E7183E" wp14:editId="1D99F624">
            <wp:extent cx="4497776" cy="3913874"/>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30">
                      <a:extLst>
                        <a:ext uri="{28A0092B-C50C-407E-A947-70E740481C1C}">
                          <a14:useLocalDpi xmlns:a14="http://schemas.microsoft.com/office/drawing/2010/main" val="0"/>
                        </a:ext>
                      </a:extLst>
                    </a:blip>
                    <a:stretch>
                      <a:fillRect/>
                    </a:stretch>
                  </pic:blipFill>
                  <pic:spPr>
                    <a:xfrm>
                      <a:off x="0" y="0"/>
                      <a:ext cx="4497776" cy="3913874"/>
                    </a:xfrm>
                    <a:prstGeom prst="rect">
                      <a:avLst/>
                    </a:prstGeom>
                  </pic:spPr>
                </pic:pic>
              </a:graphicData>
            </a:graphic>
          </wp:inline>
        </w:drawing>
      </w:r>
    </w:p>
    <w:p w:rsidR="001F6839" w:rsidRDefault="001F6839" w:rsidP="001F6839">
      <w:pPr>
        <w:jc w:val="center"/>
        <w:rPr>
          <w:lang w:val="en-GB" w:eastAsia="x-none"/>
        </w:rPr>
      </w:pPr>
      <w:r>
        <w:rPr>
          <w:noProof/>
        </w:rPr>
        <w:lastRenderedPageBreak/>
        <w:drawing>
          <wp:inline distT="0" distB="0" distL="0" distR="0" wp14:anchorId="55E7183E" wp14:editId="1D99F624">
            <wp:extent cx="4497776" cy="3926171"/>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31">
                      <a:extLst>
                        <a:ext uri="{28A0092B-C50C-407E-A947-70E740481C1C}">
                          <a14:useLocalDpi xmlns:a14="http://schemas.microsoft.com/office/drawing/2010/main" val="0"/>
                        </a:ext>
                      </a:extLst>
                    </a:blip>
                    <a:stretch>
                      <a:fillRect/>
                    </a:stretch>
                  </pic:blipFill>
                  <pic:spPr>
                    <a:xfrm>
                      <a:off x="0" y="0"/>
                      <a:ext cx="4497776" cy="3926171"/>
                    </a:xfrm>
                    <a:prstGeom prst="rect">
                      <a:avLst/>
                    </a:prstGeom>
                  </pic:spPr>
                </pic:pic>
              </a:graphicData>
            </a:graphic>
          </wp:inline>
        </w:drawing>
      </w:r>
    </w:p>
    <w:p w:rsidR="001F6839" w:rsidRPr="001F6839" w:rsidRDefault="001F6839" w:rsidP="001F6839">
      <w:pPr>
        <w:jc w:val="center"/>
        <w:rPr>
          <w:lang w:val="en-GB" w:eastAsia="x-none"/>
        </w:rPr>
      </w:pPr>
      <w:r>
        <w:rPr>
          <w:noProof/>
        </w:rPr>
        <w:drawing>
          <wp:inline distT="0" distB="0" distL="0" distR="0" wp14:anchorId="55E7183E" wp14:editId="1D99F624">
            <wp:extent cx="4497776" cy="3919655"/>
            <wp:effectExtent l="0" t="0" r="0" b="508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32">
                      <a:extLst>
                        <a:ext uri="{28A0092B-C50C-407E-A947-70E740481C1C}">
                          <a14:useLocalDpi xmlns:a14="http://schemas.microsoft.com/office/drawing/2010/main" val="0"/>
                        </a:ext>
                      </a:extLst>
                    </a:blip>
                    <a:stretch>
                      <a:fillRect/>
                    </a:stretch>
                  </pic:blipFill>
                  <pic:spPr>
                    <a:xfrm>
                      <a:off x="0" y="0"/>
                      <a:ext cx="4497776" cy="3919655"/>
                    </a:xfrm>
                    <a:prstGeom prst="rect">
                      <a:avLst/>
                    </a:prstGeom>
                  </pic:spPr>
                </pic:pic>
              </a:graphicData>
            </a:graphic>
          </wp:inline>
        </w:drawing>
      </w:r>
    </w:p>
    <w:p w:rsidR="002005B3" w:rsidRDefault="002005B3" w:rsidP="002005B3">
      <w:pPr>
        <w:pStyle w:val="Heading2"/>
      </w:pPr>
      <w:r>
        <w:lastRenderedPageBreak/>
        <w:t xml:space="preserve">NEC </w:t>
      </w:r>
      <w:r>
        <w:fldChar w:fldCharType="begin"/>
      </w:r>
      <w:r>
        <w:instrText xml:space="preserve"> REF _Ref535491310 \r \h </w:instrText>
      </w:r>
      <w:r>
        <w:fldChar w:fldCharType="separate"/>
      </w:r>
      <w:r>
        <w:t>[13]</w:t>
      </w:r>
      <w:r>
        <w:fldChar w:fldCharType="end"/>
      </w:r>
    </w:p>
    <w:p w:rsidR="001F6839" w:rsidRDefault="001F6839" w:rsidP="001F6839">
      <w:pPr>
        <w:jc w:val="center"/>
        <w:rPr>
          <w:lang w:val="en-GB" w:eastAsia="x-none"/>
        </w:rPr>
      </w:pPr>
      <w:r>
        <w:rPr>
          <w:noProof/>
        </w:rPr>
        <w:drawing>
          <wp:inline distT="0" distB="0" distL="0" distR="0" wp14:anchorId="55E7183E" wp14:editId="1D99F624">
            <wp:extent cx="4487068" cy="3933394"/>
            <wp:effectExtent l="0" t="0" r="889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33">
                      <a:extLst>
                        <a:ext uri="{28A0092B-C50C-407E-A947-70E740481C1C}">
                          <a14:useLocalDpi xmlns:a14="http://schemas.microsoft.com/office/drawing/2010/main" val="0"/>
                        </a:ext>
                      </a:extLst>
                    </a:blip>
                    <a:stretch>
                      <a:fillRect/>
                    </a:stretch>
                  </pic:blipFill>
                  <pic:spPr>
                    <a:xfrm>
                      <a:off x="0" y="0"/>
                      <a:ext cx="4487068" cy="3933394"/>
                    </a:xfrm>
                    <a:prstGeom prst="rect">
                      <a:avLst/>
                    </a:prstGeom>
                  </pic:spPr>
                </pic:pic>
              </a:graphicData>
            </a:graphic>
          </wp:inline>
        </w:drawing>
      </w:r>
    </w:p>
    <w:p w:rsidR="001F6839" w:rsidRDefault="001F6839" w:rsidP="001F6839">
      <w:pPr>
        <w:jc w:val="center"/>
        <w:rPr>
          <w:lang w:val="en-GB" w:eastAsia="x-none"/>
        </w:rPr>
      </w:pPr>
      <w:r>
        <w:rPr>
          <w:noProof/>
        </w:rPr>
        <w:drawing>
          <wp:inline distT="0" distB="0" distL="0" distR="0" wp14:anchorId="55E7183E" wp14:editId="1D99F624">
            <wp:extent cx="4468197" cy="3933394"/>
            <wp:effectExtent l="0" t="0" r="889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34">
                      <a:extLst>
                        <a:ext uri="{28A0092B-C50C-407E-A947-70E740481C1C}">
                          <a14:useLocalDpi xmlns:a14="http://schemas.microsoft.com/office/drawing/2010/main" val="0"/>
                        </a:ext>
                      </a:extLst>
                    </a:blip>
                    <a:stretch>
                      <a:fillRect/>
                    </a:stretch>
                  </pic:blipFill>
                  <pic:spPr>
                    <a:xfrm>
                      <a:off x="0" y="0"/>
                      <a:ext cx="4468197" cy="3933394"/>
                    </a:xfrm>
                    <a:prstGeom prst="rect">
                      <a:avLst/>
                    </a:prstGeom>
                  </pic:spPr>
                </pic:pic>
              </a:graphicData>
            </a:graphic>
          </wp:inline>
        </w:drawing>
      </w:r>
    </w:p>
    <w:p w:rsidR="009302F0" w:rsidRPr="001F6839" w:rsidRDefault="009302F0" w:rsidP="001F6839">
      <w:pPr>
        <w:jc w:val="center"/>
        <w:rPr>
          <w:lang w:val="en-GB" w:eastAsia="x-none"/>
        </w:rPr>
      </w:pPr>
      <w:r>
        <w:rPr>
          <w:noProof/>
        </w:rPr>
        <w:lastRenderedPageBreak/>
        <w:drawing>
          <wp:inline distT="0" distB="0" distL="0" distR="0" wp14:anchorId="55E7183E" wp14:editId="1D99F624">
            <wp:extent cx="4455932" cy="3933394"/>
            <wp:effectExtent l="0" t="0" r="190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35">
                      <a:extLst>
                        <a:ext uri="{28A0092B-C50C-407E-A947-70E740481C1C}">
                          <a14:useLocalDpi xmlns:a14="http://schemas.microsoft.com/office/drawing/2010/main" val="0"/>
                        </a:ext>
                      </a:extLst>
                    </a:blip>
                    <a:stretch>
                      <a:fillRect/>
                    </a:stretch>
                  </pic:blipFill>
                  <pic:spPr>
                    <a:xfrm>
                      <a:off x="0" y="0"/>
                      <a:ext cx="4455932" cy="3933394"/>
                    </a:xfrm>
                    <a:prstGeom prst="rect">
                      <a:avLst/>
                    </a:prstGeom>
                  </pic:spPr>
                </pic:pic>
              </a:graphicData>
            </a:graphic>
          </wp:inline>
        </w:drawing>
      </w:r>
    </w:p>
    <w:p w:rsidR="002005B3" w:rsidRDefault="002005B3" w:rsidP="002005B3">
      <w:pPr>
        <w:pStyle w:val="Heading2"/>
      </w:pPr>
      <w:r>
        <w:t xml:space="preserve">Nokia </w:t>
      </w:r>
      <w:r>
        <w:fldChar w:fldCharType="begin"/>
      </w:r>
      <w:r>
        <w:instrText xml:space="preserve"> REF _Ref535491316 \r \h </w:instrText>
      </w:r>
      <w:r>
        <w:fldChar w:fldCharType="separate"/>
      </w:r>
      <w:r>
        <w:t>[14]</w:t>
      </w:r>
      <w:r>
        <w:fldChar w:fldCharType="end"/>
      </w:r>
    </w:p>
    <w:p w:rsidR="009302F0" w:rsidRPr="009302F0" w:rsidRDefault="009302F0" w:rsidP="009302F0">
      <w:pPr>
        <w:jc w:val="center"/>
        <w:rPr>
          <w:lang w:val="en-GB" w:eastAsia="x-none"/>
        </w:rPr>
      </w:pPr>
      <w:r>
        <w:rPr>
          <w:noProof/>
        </w:rPr>
        <w:drawing>
          <wp:inline distT="0" distB="0" distL="0" distR="0" wp14:anchorId="55E7183E" wp14:editId="1D99F624">
            <wp:extent cx="4478901" cy="393339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36">
                      <a:extLst>
                        <a:ext uri="{28A0092B-C50C-407E-A947-70E740481C1C}">
                          <a14:useLocalDpi xmlns:a14="http://schemas.microsoft.com/office/drawing/2010/main" val="0"/>
                        </a:ext>
                      </a:extLst>
                    </a:blip>
                    <a:stretch>
                      <a:fillRect/>
                    </a:stretch>
                  </pic:blipFill>
                  <pic:spPr>
                    <a:xfrm>
                      <a:off x="0" y="0"/>
                      <a:ext cx="4478901" cy="3933394"/>
                    </a:xfrm>
                    <a:prstGeom prst="rect">
                      <a:avLst/>
                    </a:prstGeom>
                  </pic:spPr>
                </pic:pic>
              </a:graphicData>
            </a:graphic>
          </wp:inline>
        </w:drawing>
      </w:r>
    </w:p>
    <w:p w:rsidR="002005B3" w:rsidRPr="002005B3" w:rsidRDefault="002005B3" w:rsidP="002005B3">
      <w:pPr>
        <w:pStyle w:val="Heading2"/>
      </w:pPr>
      <w:r>
        <w:lastRenderedPageBreak/>
        <w:t xml:space="preserve">InterDigital </w:t>
      </w:r>
      <w:r>
        <w:fldChar w:fldCharType="begin"/>
      </w:r>
      <w:r>
        <w:instrText xml:space="preserve"> REF _Ref535491321 \r \h </w:instrText>
      </w:r>
      <w:r>
        <w:fldChar w:fldCharType="separate"/>
      </w:r>
      <w:r>
        <w:t>[15]</w:t>
      </w:r>
      <w:r>
        <w:fldChar w:fldCharType="end"/>
      </w:r>
    </w:p>
    <w:p w:rsidR="002005B3" w:rsidRPr="002005B3" w:rsidRDefault="002005B3" w:rsidP="002005B3">
      <w:pPr>
        <w:rPr>
          <w:lang w:val="en-GB" w:eastAsia="x-none"/>
        </w:rPr>
      </w:pPr>
    </w:p>
    <w:p w:rsidR="002005B3" w:rsidRDefault="009302F0" w:rsidP="009302F0">
      <w:pPr>
        <w:jc w:val="center"/>
        <w:rPr>
          <w:lang w:val="en-GB" w:eastAsia="x-none"/>
        </w:rPr>
      </w:pPr>
      <w:r>
        <w:rPr>
          <w:noProof/>
        </w:rPr>
        <w:drawing>
          <wp:inline distT="0" distB="0" distL="0" distR="0" wp14:anchorId="55E7183E" wp14:editId="1D99F624">
            <wp:extent cx="4492835" cy="3933394"/>
            <wp:effectExtent l="0" t="0" r="317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37">
                      <a:extLst>
                        <a:ext uri="{28A0092B-C50C-407E-A947-70E740481C1C}">
                          <a14:useLocalDpi xmlns:a14="http://schemas.microsoft.com/office/drawing/2010/main" val="0"/>
                        </a:ext>
                      </a:extLst>
                    </a:blip>
                    <a:stretch>
                      <a:fillRect/>
                    </a:stretch>
                  </pic:blipFill>
                  <pic:spPr>
                    <a:xfrm>
                      <a:off x="0" y="0"/>
                      <a:ext cx="4492835" cy="3933394"/>
                    </a:xfrm>
                    <a:prstGeom prst="rect">
                      <a:avLst/>
                    </a:prstGeom>
                  </pic:spPr>
                </pic:pic>
              </a:graphicData>
            </a:graphic>
          </wp:inline>
        </w:drawing>
      </w:r>
      <w:r>
        <w:rPr>
          <w:noProof/>
        </w:rPr>
        <w:drawing>
          <wp:inline distT="0" distB="0" distL="0" distR="0" wp14:anchorId="55E7183E" wp14:editId="1D99F624">
            <wp:extent cx="4497776" cy="393194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38">
                      <a:extLst>
                        <a:ext uri="{28A0092B-C50C-407E-A947-70E740481C1C}">
                          <a14:useLocalDpi xmlns:a14="http://schemas.microsoft.com/office/drawing/2010/main" val="0"/>
                        </a:ext>
                      </a:extLst>
                    </a:blip>
                    <a:stretch>
                      <a:fillRect/>
                    </a:stretch>
                  </pic:blipFill>
                  <pic:spPr>
                    <a:xfrm>
                      <a:off x="0" y="0"/>
                      <a:ext cx="4497776" cy="3931945"/>
                    </a:xfrm>
                    <a:prstGeom prst="rect">
                      <a:avLst/>
                    </a:prstGeom>
                  </pic:spPr>
                </pic:pic>
              </a:graphicData>
            </a:graphic>
          </wp:inline>
        </w:drawing>
      </w:r>
    </w:p>
    <w:p w:rsidR="009302F0" w:rsidRPr="002005B3" w:rsidRDefault="009302F0" w:rsidP="009302F0">
      <w:pPr>
        <w:jc w:val="center"/>
        <w:rPr>
          <w:lang w:val="en-GB" w:eastAsia="x-none"/>
        </w:rPr>
      </w:pPr>
      <w:r>
        <w:rPr>
          <w:noProof/>
        </w:rPr>
        <w:lastRenderedPageBreak/>
        <w:drawing>
          <wp:inline distT="0" distB="0" distL="0" distR="0" wp14:anchorId="55E7183E" wp14:editId="1D99F624">
            <wp:extent cx="4493657" cy="3933394"/>
            <wp:effectExtent l="0" t="0" r="254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1x8_TDLA_Ds1000ns_CGSLength=12_Intel.png"/>
                    <pic:cNvPicPr/>
                  </pic:nvPicPr>
                  <pic:blipFill>
                    <a:blip r:embed="rId39">
                      <a:extLst>
                        <a:ext uri="{28A0092B-C50C-407E-A947-70E740481C1C}">
                          <a14:useLocalDpi xmlns:a14="http://schemas.microsoft.com/office/drawing/2010/main" val="0"/>
                        </a:ext>
                      </a:extLst>
                    </a:blip>
                    <a:stretch>
                      <a:fillRect/>
                    </a:stretch>
                  </pic:blipFill>
                  <pic:spPr>
                    <a:xfrm>
                      <a:off x="0" y="0"/>
                      <a:ext cx="4493657" cy="3933394"/>
                    </a:xfrm>
                    <a:prstGeom prst="rect">
                      <a:avLst/>
                    </a:prstGeom>
                  </pic:spPr>
                </pic:pic>
              </a:graphicData>
            </a:graphic>
          </wp:inline>
        </w:drawing>
      </w:r>
    </w:p>
    <w:p w:rsidR="002005B3" w:rsidRPr="002005B3" w:rsidRDefault="002005B3" w:rsidP="002005B3">
      <w:pPr>
        <w:rPr>
          <w:lang w:val="en-GB" w:eastAsia="x-none"/>
        </w:rPr>
      </w:pPr>
    </w:p>
    <w:p w:rsidR="002005B3" w:rsidRPr="002005B3" w:rsidRDefault="002005B3" w:rsidP="002005B3">
      <w:pPr>
        <w:rPr>
          <w:lang w:val="en-GB" w:eastAsia="x-none"/>
        </w:rPr>
      </w:pPr>
    </w:p>
    <w:p w:rsidR="002005B3" w:rsidRPr="002005B3" w:rsidRDefault="002005B3" w:rsidP="002005B3">
      <w:pPr>
        <w:rPr>
          <w:lang w:val="en-GB" w:eastAsia="x-none"/>
        </w:rPr>
      </w:pPr>
    </w:p>
    <w:p w:rsidR="0044590C" w:rsidRPr="0044590C" w:rsidRDefault="0044590C" w:rsidP="00D5010C">
      <w:pPr>
        <w:pStyle w:val="Heading1"/>
        <w:rPr>
          <w:lang w:val="en-US"/>
        </w:rPr>
      </w:pPr>
      <w:r>
        <w:t>Conclusions</w:t>
      </w:r>
    </w:p>
    <w:p w:rsidR="00AD0BEE" w:rsidRDefault="00843CE4" w:rsidP="00AD0BEE">
      <w:pPr>
        <w:spacing w:before="240"/>
        <w:jc w:val="both"/>
        <w:rPr>
          <w:lang w:val="en-GB" w:eastAsia="x-none"/>
        </w:rPr>
      </w:pPr>
      <w:r>
        <w:rPr>
          <w:lang w:val="en-GB" w:eastAsia="x-none"/>
        </w:rPr>
        <w:t>In this paper,</w:t>
      </w:r>
      <w:r w:rsidR="00AD0BEE">
        <w:rPr>
          <w:lang w:val="en-GB" w:eastAsia="x-none"/>
        </w:rPr>
        <w:t xml:space="preserve"> we have </w:t>
      </w:r>
      <w:r w:rsidR="00BA1CB9">
        <w:rPr>
          <w:lang w:val="en-GB" w:eastAsia="x-none"/>
        </w:rPr>
        <w:t xml:space="preserve">provided extensive link level simulations to evaluate the BLER performance of all CGS based DMRS sequence candidates for lengths 12, 18 and 24 which were submitted to RAN1 AH1901. It can be seen that some sequences do not perform well in terms of BLER although all proposed sequences provide </w:t>
      </w:r>
      <w:r w:rsidR="00F33951">
        <w:rPr>
          <w:lang w:val="en-GB" w:eastAsia="x-none"/>
        </w:rPr>
        <w:t xml:space="preserve">PAPR comparable to </w:t>
      </w:r>
      <m:oMath>
        <m:r>
          <w:rPr>
            <w:rFonts w:ascii="Cambria Math" w:hAnsi="Cambria Math"/>
            <w:lang w:val="en-GB" w:eastAsia="x-none"/>
          </w:rPr>
          <m:t>π</m:t>
        </m:r>
      </m:oMath>
      <w:r w:rsidR="00F33951">
        <w:rPr>
          <w:lang w:val="en-GB" w:eastAsia="x-none"/>
        </w:rPr>
        <w:t xml:space="preserve">/2-BPSK modulated data for DFT-S-OFDM waveform. The presented results can be further considered for Rel-16 NR CGS based DMRS design for </w:t>
      </w:r>
      <m:oMath>
        <m:r>
          <w:rPr>
            <w:rFonts w:ascii="Cambria Math" w:hAnsi="Cambria Math"/>
            <w:lang w:val="en-GB" w:eastAsia="x-none"/>
          </w:rPr>
          <m:t>π</m:t>
        </m:r>
      </m:oMath>
      <w:r w:rsidR="00F33951">
        <w:rPr>
          <w:lang w:val="en-GB" w:eastAsia="x-none"/>
        </w:rPr>
        <w:t>/2-BPSK modulated DFT-S-OFDM based PUSCH/PUCCH.</w:t>
      </w:r>
    </w:p>
    <w:p w:rsidR="0011633D" w:rsidRPr="0011633D" w:rsidRDefault="0011633D" w:rsidP="0011633D">
      <w:pPr>
        <w:pStyle w:val="ListParagraph"/>
        <w:keepNext/>
        <w:widowControl w:val="0"/>
        <w:numPr>
          <w:ilvl w:val="0"/>
          <w:numId w:val="1"/>
        </w:numPr>
        <w:spacing w:before="240" w:after="60"/>
        <w:outlineLvl w:val="1"/>
        <w:rPr>
          <w:rFonts w:ascii="Arial" w:eastAsia="Batang" w:hAnsi="Arial"/>
          <w:bCs/>
          <w:iCs/>
          <w:vanish/>
          <w:sz w:val="24"/>
          <w:szCs w:val="28"/>
          <w:lang w:val="en-GB" w:eastAsia="x-none"/>
        </w:rPr>
      </w:pPr>
    </w:p>
    <w:p w:rsidR="00AD20CC" w:rsidRPr="00A173C6" w:rsidRDefault="00AD20CC" w:rsidP="00D5010C">
      <w:pPr>
        <w:pStyle w:val="Heading1"/>
      </w:pPr>
      <w:r w:rsidRPr="00AD20CC">
        <w:t>References</w:t>
      </w:r>
    </w:p>
    <w:p w:rsidR="00AD20CC" w:rsidRPr="00954AE6" w:rsidRDefault="00AD20CC" w:rsidP="00AD20CC">
      <w:pPr>
        <w:rPr>
          <w:lang w:eastAsia="x-none"/>
        </w:rPr>
      </w:pPr>
    </w:p>
    <w:p w:rsidR="002110C5" w:rsidRDefault="002110C5" w:rsidP="002110C5">
      <w:pPr>
        <w:pStyle w:val="ListParagraph"/>
        <w:numPr>
          <w:ilvl w:val="0"/>
          <w:numId w:val="5"/>
        </w:numPr>
        <w:ind w:left="900" w:hanging="540"/>
        <w:jc w:val="both"/>
        <w:rPr>
          <w:i/>
        </w:rPr>
      </w:pPr>
      <w:bookmarkStart w:id="2" w:name="_Ref520884493"/>
      <w:bookmarkStart w:id="3" w:name="_Ref520887808"/>
      <w:r>
        <w:t xml:space="preserve">3GPP TS 38.211 v15.1.0, </w:t>
      </w:r>
      <w:r w:rsidRPr="00283BAA">
        <w:rPr>
          <w:i/>
        </w:rPr>
        <w:t xml:space="preserve">NR </w:t>
      </w:r>
      <w:r>
        <w:rPr>
          <w:i/>
        </w:rPr>
        <w:t>Physical Channels and Modulation (Release 15)</w:t>
      </w:r>
      <w:bookmarkEnd w:id="2"/>
    </w:p>
    <w:p w:rsidR="002110C5" w:rsidRPr="00DA4168" w:rsidRDefault="002110C5" w:rsidP="002110C5">
      <w:pPr>
        <w:pStyle w:val="ListParagraph"/>
        <w:numPr>
          <w:ilvl w:val="0"/>
          <w:numId w:val="5"/>
        </w:numPr>
        <w:ind w:left="900" w:hanging="540"/>
        <w:jc w:val="both"/>
        <w:rPr>
          <w:i/>
        </w:rPr>
      </w:pPr>
      <w:r>
        <w:t xml:space="preserve">3GPP TS 38.212 v15.1.0, </w:t>
      </w:r>
      <w:r w:rsidRPr="002110C5">
        <w:rPr>
          <w:i/>
        </w:rPr>
        <w:t>NR Multiplexing and Channel Coding</w:t>
      </w:r>
      <w:r>
        <w:rPr>
          <w:i/>
        </w:rPr>
        <w:t xml:space="preserve"> (Release 15)</w:t>
      </w:r>
    </w:p>
    <w:p w:rsidR="004332F5" w:rsidRDefault="004332F5" w:rsidP="001B7D13">
      <w:pPr>
        <w:pStyle w:val="ListParagraph"/>
        <w:numPr>
          <w:ilvl w:val="0"/>
          <w:numId w:val="5"/>
        </w:numPr>
        <w:ind w:left="900" w:hanging="540"/>
        <w:jc w:val="both"/>
        <w:rPr>
          <w:i/>
        </w:rPr>
      </w:pPr>
      <w:r>
        <w:t xml:space="preserve">3GPP TS 38.214 v15.1.0, </w:t>
      </w:r>
      <w:r w:rsidRPr="00283BAA">
        <w:rPr>
          <w:i/>
        </w:rPr>
        <w:t xml:space="preserve">NR </w:t>
      </w:r>
      <w:r>
        <w:rPr>
          <w:i/>
        </w:rPr>
        <w:t>Physical Layer Procedures for Data (Release 15)</w:t>
      </w:r>
      <w:bookmarkEnd w:id="3"/>
    </w:p>
    <w:p w:rsidR="00824E08" w:rsidRPr="00204D35" w:rsidRDefault="00824E08" w:rsidP="0096410C">
      <w:pPr>
        <w:pStyle w:val="N1"/>
        <w:numPr>
          <w:ilvl w:val="0"/>
          <w:numId w:val="5"/>
        </w:numPr>
        <w:ind w:left="900" w:hanging="540"/>
        <w:jc w:val="both"/>
        <w:rPr>
          <w:i/>
        </w:rPr>
      </w:pPr>
      <w:bookmarkStart w:id="4" w:name="_Ref528953248"/>
      <w:r w:rsidRPr="00824E08">
        <w:rPr>
          <w:color w:val="000000" w:themeColor="text1"/>
        </w:rPr>
        <w:t>Chairman’s Notes, 3GPP RAN WG1 Meeting # 9</w:t>
      </w:r>
      <w:r w:rsidR="00AA2BFE">
        <w:rPr>
          <w:color w:val="000000" w:themeColor="text1"/>
        </w:rPr>
        <w:t>5</w:t>
      </w:r>
      <w:r w:rsidRPr="00824E08">
        <w:rPr>
          <w:color w:val="000000" w:themeColor="text1"/>
        </w:rPr>
        <w:t xml:space="preserve">, </w:t>
      </w:r>
      <w:r w:rsidR="00AA2BFE">
        <w:rPr>
          <w:color w:val="000000" w:themeColor="text1"/>
        </w:rPr>
        <w:t>Spokane WA, USA</w:t>
      </w:r>
      <w:r w:rsidRPr="00824E08">
        <w:rPr>
          <w:color w:val="000000" w:themeColor="text1"/>
        </w:rPr>
        <w:t>,</w:t>
      </w:r>
      <w:r w:rsidR="00AA2BFE">
        <w:rPr>
          <w:color w:val="000000" w:themeColor="text1"/>
        </w:rPr>
        <w:t xml:space="preserve"> November</w:t>
      </w:r>
      <w:r w:rsidRPr="00824E08">
        <w:rPr>
          <w:color w:val="000000" w:themeColor="text1"/>
        </w:rPr>
        <w:t xml:space="preserve"> 2018.</w:t>
      </w:r>
      <w:bookmarkEnd w:id="4"/>
    </w:p>
    <w:p w:rsidR="00204D35" w:rsidRPr="00204D35" w:rsidRDefault="00204D35" w:rsidP="00204D35">
      <w:pPr>
        <w:pStyle w:val="N1"/>
        <w:numPr>
          <w:ilvl w:val="0"/>
          <w:numId w:val="5"/>
        </w:numPr>
        <w:ind w:left="900" w:hanging="540"/>
        <w:jc w:val="both"/>
      </w:pPr>
      <w:bookmarkStart w:id="5" w:name="_Ref535491073"/>
      <w:r>
        <w:t xml:space="preserve">R1-1900505, </w:t>
      </w:r>
      <w:r w:rsidRPr="00204D35">
        <w:rPr>
          <w:i/>
        </w:rPr>
        <w:t>Low PAPR Reference Signals</w:t>
      </w:r>
      <w:r w:rsidRPr="00204D35">
        <w:t>, Intel Corporation.</w:t>
      </w:r>
      <w:bookmarkEnd w:id="5"/>
    </w:p>
    <w:p w:rsidR="00204D35" w:rsidRPr="00204D35" w:rsidRDefault="00204D35" w:rsidP="00204D35">
      <w:pPr>
        <w:pStyle w:val="N1"/>
        <w:numPr>
          <w:ilvl w:val="0"/>
          <w:numId w:val="5"/>
        </w:numPr>
        <w:ind w:left="900" w:hanging="540"/>
        <w:jc w:val="both"/>
      </w:pPr>
      <w:bookmarkStart w:id="6" w:name="_Ref535491124"/>
      <w:r>
        <w:t xml:space="preserve">R1-1900908, </w:t>
      </w:r>
      <w:r w:rsidRPr="00204D35">
        <w:rPr>
          <w:i/>
        </w:rPr>
        <w:t>Lower PAPR reference signal</w:t>
      </w:r>
      <w:r w:rsidRPr="00204D35">
        <w:rPr>
          <w:i/>
        </w:rPr>
        <w:t>s</w:t>
      </w:r>
      <w:r w:rsidRPr="00204D35">
        <w:t>, Qualcomm Inc.</w:t>
      </w:r>
      <w:bookmarkEnd w:id="6"/>
      <w:r w:rsidRPr="00204D35">
        <w:t xml:space="preserve"> </w:t>
      </w:r>
    </w:p>
    <w:p w:rsidR="00204D35" w:rsidRPr="00204D35" w:rsidRDefault="00204D35" w:rsidP="00204D35">
      <w:pPr>
        <w:pStyle w:val="N1"/>
        <w:numPr>
          <w:ilvl w:val="0"/>
          <w:numId w:val="5"/>
        </w:numPr>
        <w:ind w:left="900" w:hanging="540"/>
        <w:jc w:val="both"/>
      </w:pPr>
      <w:bookmarkStart w:id="7" w:name="_Ref535491266"/>
      <w:r>
        <w:t>R1-1900020,</w:t>
      </w:r>
      <w:r w:rsidRPr="00204D35">
        <w:t xml:space="preserve"> </w:t>
      </w:r>
      <w:r w:rsidRPr="00204D35">
        <w:rPr>
          <w:i/>
        </w:rPr>
        <w:t>Discussion on DMRS sequence design for low PAPR</w:t>
      </w:r>
      <w:r w:rsidRPr="00204D35">
        <w:t>, Huawei, HiSilicon.</w:t>
      </w:r>
      <w:bookmarkEnd w:id="7"/>
    </w:p>
    <w:p w:rsidR="00204D35" w:rsidRPr="00204D35" w:rsidRDefault="00204D35" w:rsidP="00204D35">
      <w:pPr>
        <w:pStyle w:val="N1"/>
        <w:numPr>
          <w:ilvl w:val="0"/>
          <w:numId w:val="5"/>
        </w:numPr>
        <w:ind w:left="900" w:hanging="540"/>
        <w:jc w:val="both"/>
      </w:pPr>
      <w:bookmarkStart w:id="8" w:name="_Ref535491271"/>
      <w:r>
        <w:t xml:space="preserve">R1-1900729, </w:t>
      </w:r>
      <w:r w:rsidRPr="00204D35">
        <w:rPr>
          <w:i/>
        </w:rPr>
        <w:t>R</w:t>
      </w:r>
      <w:r w:rsidRPr="00204D35">
        <w:rPr>
          <w:i/>
        </w:rPr>
        <w:t>emaining details on low PAPR RS</w:t>
      </w:r>
      <w:r w:rsidRPr="00204D35">
        <w:t>, Ericsson.</w:t>
      </w:r>
      <w:bookmarkEnd w:id="8"/>
    </w:p>
    <w:p w:rsidR="00204D35" w:rsidRPr="00204D35" w:rsidRDefault="00204D35" w:rsidP="00204D35">
      <w:pPr>
        <w:pStyle w:val="N1"/>
        <w:numPr>
          <w:ilvl w:val="0"/>
          <w:numId w:val="5"/>
        </w:numPr>
        <w:ind w:left="900" w:hanging="540"/>
        <w:jc w:val="both"/>
      </w:pPr>
      <w:bookmarkStart w:id="9" w:name="_Ref535491280"/>
      <w:r>
        <w:t>R1-1900090,</w:t>
      </w:r>
      <w:r w:rsidRPr="00204D35">
        <w:t xml:space="preserve"> </w:t>
      </w:r>
      <w:r w:rsidRPr="00204D35">
        <w:rPr>
          <w:i/>
        </w:rPr>
        <w:t>Low PAPR RS</w:t>
      </w:r>
      <w:r w:rsidRPr="00204D35">
        <w:t>, ZTE</w:t>
      </w:r>
      <w:bookmarkEnd w:id="9"/>
    </w:p>
    <w:p w:rsidR="00204D35" w:rsidRPr="00204D35" w:rsidRDefault="00204D35" w:rsidP="00204D35">
      <w:pPr>
        <w:pStyle w:val="N1"/>
        <w:numPr>
          <w:ilvl w:val="0"/>
          <w:numId w:val="5"/>
        </w:numPr>
        <w:ind w:left="900" w:hanging="540"/>
        <w:jc w:val="both"/>
      </w:pPr>
      <w:bookmarkStart w:id="10" w:name="_Ref535491287"/>
      <w:r w:rsidRPr="00204D35">
        <w:t xml:space="preserve">R1-1900140, </w:t>
      </w:r>
      <w:r w:rsidRPr="00204D35">
        <w:rPr>
          <w:i/>
        </w:rPr>
        <w:t>Discussion on remaining issues on low PAPR RS</w:t>
      </w:r>
      <w:r w:rsidRPr="00204D35">
        <w:t>, Vivo</w:t>
      </w:r>
      <w:bookmarkEnd w:id="10"/>
    </w:p>
    <w:p w:rsidR="00204D35" w:rsidRPr="00204D35" w:rsidRDefault="00204D35" w:rsidP="00204D35">
      <w:pPr>
        <w:pStyle w:val="N1"/>
        <w:numPr>
          <w:ilvl w:val="0"/>
          <w:numId w:val="5"/>
        </w:numPr>
        <w:ind w:left="900" w:hanging="540"/>
        <w:jc w:val="both"/>
      </w:pPr>
      <w:bookmarkStart w:id="11" w:name="_Ref535491299"/>
      <w:r w:rsidRPr="00204D35">
        <w:t>R1-19002</w:t>
      </w:r>
      <w:r>
        <w:t xml:space="preserve">15, </w:t>
      </w:r>
      <w:r w:rsidRPr="00204D35">
        <w:rPr>
          <w:i/>
        </w:rPr>
        <w:t>Low PAPR Reference Signals</w:t>
      </w:r>
      <w:r w:rsidRPr="00204D35">
        <w:t>, IITH, CEWiT, Reliance Jio, IITM, Tejas Networks</w:t>
      </w:r>
      <w:bookmarkEnd w:id="11"/>
    </w:p>
    <w:p w:rsidR="00204D35" w:rsidRPr="00204D35" w:rsidRDefault="00204D35" w:rsidP="00204D35">
      <w:pPr>
        <w:pStyle w:val="N1"/>
        <w:numPr>
          <w:ilvl w:val="0"/>
          <w:numId w:val="5"/>
        </w:numPr>
        <w:ind w:left="900" w:hanging="540"/>
        <w:jc w:val="both"/>
      </w:pPr>
      <w:bookmarkStart w:id="12" w:name="_Ref535491306"/>
      <w:r w:rsidRPr="00204D35">
        <w:t xml:space="preserve">R1-1900220, </w:t>
      </w:r>
      <w:r w:rsidRPr="00204D35">
        <w:rPr>
          <w:i/>
        </w:rPr>
        <w:t>Low PAPR RS</w:t>
      </w:r>
      <w:r w:rsidRPr="00204D35">
        <w:t>, MediaTek Inc.</w:t>
      </w:r>
      <w:bookmarkEnd w:id="12"/>
      <w:r w:rsidRPr="00204D35">
        <w:t xml:space="preserve"> </w:t>
      </w:r>
    </w:p>
    <w:p w:rsidR="00204D35" w:rsidRPr="00204D35" w:rsidRDefault="00204D35" w:rsidP="00204D35">
      <w:pPr>
        <w:pStyle w:val="N1"/>
        <w:numPr>
          <w:ilvl w:val="0"/>
          <w:numId w:val="5"/>
        </w:numPr>
        <w:ind w:left="900" w:hanging="540"/>
        <w:jc w:val="both"/>
      </w:pPr>
      <w:bookmarkStart w:id="13" w:name="_Ref535491310"/>
      <w:r w:rsidRPr="00204D35">
        <w:t xml:space="preserve">R1-1900673, </w:t>
      </w:r>
      <w:r w:rsidRPr="00204D35">
        <w:rPr>
          <w:i/>
        </w:rPr>
        <w:t>Discussion on low PAPR RS</w:t>
      </w:r>
      <w:r w:rsidRPr="00204D35">
        <w:t>, NEC</w:t>
      </w:r>
      <w:bookmarkEnd w:id="13"/>
    </w:p>
    <w:p w:rsidR="00204D35" w:rsidRPr="00204D35" w:rsidRDefault="00204D35" w:rsidP="00204D35">
      <w:pPr>
        <w:pStyle w:val="N1"/>
        <w:numPr>
          <w:ilvl w:val="0"/>
          <w:numId w:val="5"/>
        </w:numPr>
        <w:ind w:left="900" w:hanging="540"/>
        <w:jc w:val="both"/>
      </w:pPr>
      <w:bookmarkStart w:id="14" w:name="_Ref535491316"/>
      <w:r w:rsidRPr="00204D35">
        <w:lastRenderedPageBreak/>
        <w:t xml:space="preserve">R1-1900694, </w:t>
      </w:r>
      <w:r w:rsidRPr="00204D35">
        <w:rPr>
          <w:i/>
        </w:rPr>
        <w:t>Discussion on Low PAPR RS</w:t>
      </w:r>
      <w:r w:rsidRPr="00204D35">
        <w:t>, Nokia, Nokia Shanghai Bell</w:t>
      </w:r>
      <w:bookmarkEnd w:id="14"/>
    </w:p>
    <w:p w:rsidR="00204D35" w:rsidRPr="00204D35" w:rsidRDefault="00204D35" w:rsidP="00204D35">
      <w:pPr>
        <w:pStyle w:val="N1"/>
        <w:numPr>
          <w:ilvl w:val="0"/>
          <w:numId w:val="5"/>
        </w:numPr>
        <w:ind w:left="900" w:hanging="540"/>
        <w:jc w:val="both"/>
      </w:pPr>
      <w:bookmarkStart w:id="15" w:name="_Ref535491321"/>
      <w:r w:rsidRPr="00204D35">
        <w:t xml:space="preserve">R1-1900811, </w:t>
      </w:r>
      <w:r w:rsidRPr="00204D35">
        <w:rPr>
          <w:i/>
        </w:rPr>
        <w:t>On Low PAPR RS</w:t>
      </w:r>
      <w:r w:rsidRPr="00204D35">
        <w:t>, InterDigital, Inc.</w:t>
      </w:r>
      <w:bookmarkEnd w:id="15"/>
    </w:p>
    <w:p w:rsidR="001D03EB" w:rsidRDefault="001D03EB" w:rsidP="001D03EB">
      <w:pPr>
        <w:jc w:val="both"/>
        <w:rPr>
          <w:i/>
        </w:rPr>
      </w:pPr>
    </w:p>
    <w:p w:rsidR="0096410C" w:rsidRDefault="0096410C" w:rsidP="00D5010C">
      <w:pPr>
        <w:pStyle w:val="Heading1"/>
        <w:numPr>
          <w:ilvl w:val="0"/>
          <w:numId w:val="0"/>
        </w:numPr>
        <w:ind w:left="540" w:hanging="540"/>
      </w:pPr>
      <w:r>
        <w:t xml:space="preserve">Appendix </w:t>
      </w:r>
      <w:r w:rsidR="00204D35">
        <w:t>A: Link Level Evaluation Assumptions</w:t>
      </w:r>
    </w:p>
    <w:p w:rsidR="0096410C" w:rsidRDefault="0096410C" w:rsidP="00E92129">
      <w:pPr>
        <w:spacing w:before="240"/>
        <w:jc w:val="both"/>
        <w:rPr>
          <w:lang w:val="en-GB"/>
        </w:rPr>
      </w:pPr>
      <w:r>
        <w:rPr>
          <w:lang w:val="en-GB"/>
        </w:rPr>
        <w:t>In this appendix, we provide LLS evalua</w:t>
      </w:r>
      <w:r w:rsidR="00204D35">
        <w:rPr>
          <w:lang w:val="en-GB"/>
        </w:rPr>
        <w:t>tion assumption that were used for the simulation results provided in this paper.</w:t>
      </w:r>
    </w:p>
    <w:p w:rsidR="00204D35" w:rsidRDefault="00204D35" w:rsidP="00E92129">
      <w:pPr>
        <w:spacing w:before="240"/>
        <w:jc w:val="both"/>
        <w:rPr>
          <w:lang w:val="en-GB"/>
        </w:rPr>
      </w:pPr>
    </w:p>
    <w:p w:rsidR="00E92129" w:rsidRDefault="00E92129" w:rsidP="00E92129">
      <w:pPr>
        <w:jc w:val="both"/>
        <w:rPr>
          <w:lang w:val="en-GB"/>
        </w:rPr>
      </w:pPr>
    </w:p>
    <w:tbl>
      <w:tblPr>
        <w:tblW w:w="0" w:type="auto"/>
        <w:jc w:val="center"/>
        <w:tblCellMar>
          <w:left w:w="0" w:type="dxa"/>
          <w:right w:w="0" w:type="dxa"/>
        </w:tblCellMar>
        <w:tblLook w:val="04A0" w:firstRow="1" w:lastRow="0" w:firstColumn="1" w:lastColumn="0" w:noHBand="0" w:noVBand="1"/>
      </w:tblPr>
      <w:tblGrid>
        <w:gridCol w:w="2658"/>
        <w:gridCol w:w="3420"/>
      </w:tblGrid>
      <w:tr w:rsidR="0096410C" w:rsidRPr="00F33951" w:rsidTr="0096410C">
        <w:trPr>
          <w:trHeight w:val="20"/>
          <w:jc w:val="center"/>
        </w:trPr>
        <w:tc>
          <w:tcPr>
            <w:tcW w:w="0" w:type="auto"/>
            <w:tcBorders>
              <w:top w:val="single" w:sz="8" w:space="0" w:color="auto"/>
              <w:left w:val="single" w:sz="8" w:space="0" w:color="auto"/>
              <w:bottom w:val="single" w:sz="8" w:space="0" w:color="auto"/>
              <w:right w:val="single" w:sz="8" w:space="0" w:color="auto"/>
            </w:tcBorders>
            <w:shd w:val="clear" w:color="auto" w:fill="EEECE1"/>
            <w:tcMar>
              <w:top w:w="15" w:type="dxa"/>
              <w:left w:w="107" w:type="dxa"/>
              <w:bottom w:w="0" w:type="dxa"/>
              <w:right w:w="107" w:type="dxa"/>
            </w:tcMar>
            <w:vAlign w:val="center"/>
            <w:hideMark/>
          </w:tcPr>
          <w:p w:rsidR="0096410C" w:rsidRPr="00F33951" w:rsidRDefault="0096410C">
            <w:pPr>
              <w:rPr>
                <w:rFonts w:ascii="Arial" w:hAnsi="Arial" w:cs="Arial"/>
                <w:b/>
                <w:szCs w:val="18"/>
              </w:rPr>
            </w:pPr>
            <w:r w:rsidRPr="00F33951">
              <w:rPr>
                <w:rFonts w:ascii="Arial" w:hAnsi="Arial" w:cs="Arial"/>
                <w:b/>
                <w:szCs w:val="18"/>
              </w:rPr>
              <w:t>Assumptions</w:t>
            </w:r>
          </w:p>
        </w:tc>
        <w:tc>
          <w:tcPr>
            <w:tcW w:w="0" w:type="auto"/>
            <w:tcBorders>
              <w:top w:val="single" w:sz="8" w:space="0" w:color="auto"/>
              <w:left w:val="nil"/>
              <w:bottom w:val="single" w:sz="8" w:space="0" w:color="auto"/>
              <w:right w:val="single" w:sz="8" w:space="0" w:color="auto"/>
            </w:tcBorders>
            <w:shd w:val="clear" w:color="auto" w:fill="EEECE1"/>
            <w:tcMar>
              <w:top w:w="15" w:type="dxa"/>
              <w:left w:w="107" w:type="dxa"/>
              <w:bottom w:w="0" w:type="dxa"/>
              <w:right w:w="107" w:type="dxa"/>
            </w:tcMar>
            <w:vAlign w:val="center"/>
            <w:hideMark/>
          </w:tcPr>
          <w:p w:rsidR="0096410C" w:rsidRPr="00F33951" w:rsidRDefault="0096410C">
            <w:pPr>
              <w:rPr>
                <w:rFonts w:ascii="Arial" w:hAnsi="Arial" w:cs="Arial"/>
                <w:b/>
                <w:szCs w:val="18"/>
              </w:rPr>
            </w:pPr>
            <w:r w:rsidRPr="00F33951">
              <w:rPr>
                <w:rFonts w:ascii="Arial" w:hAnsi="Arial" w:cs="Arial"/>
                <w:b/>
                <w:szCs w:val="18"/>
                <w:lang w:val="en-GB"/>
              </w:rPr>
              <w:t>Value</w:t>
            </w:r>
          </w:p>
        </w:tc>
      </w:tr>
      <w:tr w:rsidR="0096410C" w:rsidRPr="00F33951" w:rsidTr="0096410C">
        <w:trPr>
          <w:trHeight w:val="2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F33951" w:rsidRDefault="0096410C" w:rsidP="0096410C">
            <w:pPr>
              <w:rPr>
                <w:szCs w:val="18"/>
              </w:rPr>
            </w:pPr>
            <w:r w:rsidRPr="00F33951">
              <w:rPr>
                <w:szCs w:val="18"/>
                <w:lang w:val="en-GB"/>
              </w:rPr>
              <w:t>Carrier frequency</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tcPr>
          <w:p w:rsidR="0096410C" w:rsidRPr="00F33951" w:rsidRDefault="0096410C" w:rsidP="0096410C">
            <w:pPr>
              <w:rPr>
                <w:szCs w:val="18"/>
              </w:rPr>
            </w:pPr>
            <w:r w:rsidRPr="00F33951">
              <w:rPr>
                <w:szCs w:val="18"/>
              </w:rPr>
              <w:t>3 GHz</w:t>
            </w:r>
          </w:p>
        </w:tc>
      </w:tr>
      <w:tr w:rsidR="0096410C" w:rsidRPr="00F33951" w:rsidTr="0096410C">
        <w:trPr>
          <w:trHeight w:val="2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F33951" w:rsidRDefault="0096410C" w:rsidP="0096410C">
            <w:pPr>
              <w:rPr>
                <w:szCs w:val="18"/>
                <w:lang w:val="en-GB"/>
              </w:rPr>
            </w:pPr>
            <w:r w:rsidRPr="00F33951">
              <w:rPr>
                <w:szCs w:val="18"/>
                <w:lang w:val="en-GB"/>
              </w:rPr>
              <w:t>Subcarrier spacing</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F33951" w:rsidRDefault="0096410C" w:rsidP="0096410C">
            <w:pPr>
              <w:rPr>
                <w:szCs w:val="18"/>
                <w:lang w:val="en-GB"/>
              </w:rPr>
            </w:pPr>
            <w:r w:rsidRPr="00F33951">
              <w:rPr>
                <w:szCs w:val="18"/>
                <w:lang w:val="en-GB"/>
              </w:rPr>
              <w:t>30 kHz</w:t>
            </w:r>
          </w:p>
        </w:tc>
      </w:tr>
      <w:tr w:rsidR="0096410C" w:rsidRPr="00F33951" w:rsidTr="0096410C">
        <w:trPr>
          <w:trHeight w:val="2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F33951" w:rsidRDefault="0096410C" w:rsidP="0096410C">
            <w:pPr>
              <w:rPr>
                <w:rFonts w:eastAsiaTheme="minorHAnsi"/>
                <w:szCs w:val="18"/>
                <w:lang w:val="en-GB"/>
              </w:rPr>
            </w:pPr>
            <w:r w:rsidRPr="00F33951">
              <w:rPr>
                <w:szCs w:val="18"/>
                <w:lang w:val="en-GB"/>
              </w:rPr>
              <w:t>Number of TXRUs</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F33951" w:rsidRDefault="0096410C" w:rsidP="0096410C">
            <w:pPr>
              <w:rPr>
                <w:szCs w:val="18"/>
                <w:lang w:val="en-GB"/>
              </w:rPr>
            </w:pPr>
            <w:r w:rsidRPr="00F33951">
              <w:rPr>
                <w:szCs w:val="18"/>
                <w:lang w:val="en-GB"/>
              </w:rPr>
              <w:t>TRP = 8, UE = 1</w:t>
            </w:r>
          </w:p>
        </w:tc>
      </w:tr>
      <w:tr w:rsidR="0096410C" w:rsidRPr="00F33951" w:rsidTr="0096410C">
        <w:trPr>
          <w:trHeight w:val="115"/>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F33951" w:rsidRDefault="0096410C" w:rsidP="0096410C">
            <w:pPr>
              <w:rPr>
                <w:szCs w:val="18"/>
              </w:rPr>
            </w:pPr>
            <w:r w:rsidRPr="00F33951">
              <w:rPr>
                <w:szCs w:val="18"/>
                <w:lang w:val="en-GB"/>
              </w:rPr>
              <w:t>Number of layers</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F33951" w:rsidRDefault="0096410C" w:rsidP="0096410C">
            <w:pPr>
              <w:rPr>
                <w:szCs w:val="18"/>
                <w:lang w:val="en-GB"/>
              </w:rPr>
            </w:pPr>
            <w:r w:rsidRPr="00F33951">
              <w:rPr>
                <w:szCs w:val="18"/>
                <w:lang w:val="en-GB"/>
              </w:rPr>
              <w:t>SU MIMO 1 layer</w:t>
            </w:r>
          </w:p>
        </w:tc>
      </w:tr>
      <w:tr w:rsidR="0096410C" w:rsidRPr="00F33951" w:rsidTr="0096410C">
        <w:trPr>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F33951" w:rsidRDefault="0096410C" w:rsidP="0096410C">
            <w:pPr>
              <w:rPr>
                <w:szCs w:val="18"/>
              </w:rPr>
            </w:pPr>
            <w:r w:rsidRPr="00F33951">
              <w:rPr>
                <w:szCs w:val="18"/>
              </w:rPr>
              <w:t>DM-RS configuration</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F33951" w:rsidRDefault="0096410C" w:rsidP="0096410C">
            <w:pPr>
              <w:rPr>
                <w:szCs w:val="18"/>
                <w:lang w:val="en-GB"/>
              </w:rPr>
            </w:pPr>
            <w:r w:rsidRPr="00F33951">
              <w:rPr>
                <w:szCs w:val="18"/>
                <w:lang w:val="en-GB"/>
              </w:rPr>
              <w:t>1 + 1 (NR Type 1 RE Mapping)</w:t>
            </w:r>
          </w:p>
        </w:tc>
      </w:tr>
      <w:tr w:rsidR="0096410C" w:rsidRPr="00F33951" w:rsidTr="0096410C">
        <w:trPr>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F33951" w:rsidRDefault="0096410C" w:rsidP="0096410C">
            <w:pPr>
              <w:rPr>
                <w:szCs w:val="18"/>
              </w:rPr>
            </w:pPr>
            <w:r w:rsidRPr="00F33951">
              <w:rPr>
                <w:szCs w:val="18"/>
              </w:rPr>
              <w:t>Data allocation</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F33951" w:rsidRDefault="0096410C" w:rsidP="0096410C">
            <w:pPr>
              <w:rPr>
                <w:szCs w:val="18"/>
                <w:lang w:val="en-GB"/>
              </w:rPr>
            </w:pPr>
            <w:r w:rsidRPr="00F33951">
              <w:rPr>
                <w:szCs w:val="18"/>
                <w:lang w:val="en-GB"/>
              </w:rPr>
              <w:t>1, 2, 3, 4 RBs</w:t>
            </w:r>
          </w:p>
        </w:tc>
      </w:tr>
      <w:tr w:rsidR="0096410C" w:rsidRPr="00F33951" w:rsidTr="0096410C">
        <w:trPr>
          <w:trHeight w:val="34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F33951" w:rsidRDefault="0096410C" w:rsidP="0096410C">
            <w:pPr>
              <w:rPr>
                <w:szCs w:val="18"/>
              </w:rPr>
            </w:pPr>
            <w:r w:rsidRPr="00F33951">
              <w:rPr>
                <w:szCs w:val="18"/>
              </w:rPr>
              <w:t>Modulation order, Coding rate</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F33951" w:rsidRDefault="0096410C" w:rsidP="0096410C">
            <w:pPr>
              <w:rPr>
                <w:szCs w:val="18"/>
                <w:lang w:val="en-GB"/>
              </w:rPr>
            </w:pPr>
            <m:oMath>
              <m:r>
                <w:rPr>
                  <w:rFonts w:ascii="Cambria Math" w:hAnsi="Cambria Math"/>
                  <w:szCs w:val="18"/>
                  <w:lang w:val="en-GB"/>
                </w:rPr>
                <m:t>π</m:t>
              </m:r>
            </m:oMath>
            <w:r w:rsidRPr="00F33951">
              <w:rPr>
                <w:szCs w:val="18"/>
                <w:lang w:val="en-GB"/>
              </w:rPr>
              <w:t>/2-BPSK, R = 1/2</w:t>
            </w:r>
          </w:p>
        </w:tc>
      </w:tr>
      <w:tr w:rsidR="0096410C" w:rsidRPr="00F33951" w:rsidTr="0096410C">
        <w:trPr>
          <w:trHeight w:val="34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F33951" w:rsidRDefault="0096410C" w:rsidP="0096410C">
            <w:pPr>
              <w:rPr>
                <w:szCs w:val="18"/>
              </w:rPr>
            </w:pPr>
            <w:r w:rsidRPr="00F33951">
              <w:rPr>
                <w:szCs w:val="18"/>
              </w:rPr>
              <w:t>TBS</w:t>
            </w:r>
            <w:r w:rsidR="00F33951" w:rsidRPr="00F33951">
              <w:rPr>
                <w:szCs w:val="18"/>
              </w:rPr>
              <w:t xml:space="preserve"> Size</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tcPr>
          <w:p w:rsidR="0096410C" w:rsidRPr="00F33951" w:rsidRDefault="0096410C" w:rsidP="0096410C">
            <w:pPr>
              <w:autoSpaceDE w:val="0"/>
              <w:autoSpaceDN w:val="0"/>
              <w:rPr>
                <w:szCs w:val="18"/>
              </w:rPr>
            </w:pPr>
            <w:r w:rsidRPr="00F33951">
              <w:rPr>
                <w:szCs w:val="18"/>
              </w:rPr>
              <w:t xml:space="preserve">1 PRB: 72;     2PRB: 144; </w:t>
            </w:r>
          </w:p>
          <w:p w:rsidR="0096410C" w:rsidRPr="00F33951" w:rsidRDefault="0096410C" w:rsidP="0096410C">
            <w:pPr>
              <w:autoSpaceDE w:val="0"/>
              <w:autoSpaceDN w:val="0"/>
              <w:rPr>
                <w:szCs w:val="18"/>
              </w:rPr>
            </w:pPr>
            <w:r w:rsidRPr="00F33951">
              <w:rPr>
                <w:szCs w:val="18"/>
              </w:rPr>
              <w:t>3 PRB: 224;   4PRB: 288;</w:t>
            </w:r>
          </w:p>
        </w:tc>
      </w:tr>
      <w:tr w:rsidR="0096410C" w:rsidRPr="00F33951" w:rsidTr="0096410C">
        <w:trPr>
          <w:trHeight w:val="34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F33951" w:rsidRDefault="0096410C" w:rsidP="0096410C">
            <w:pPr>
              <w:rPr>
                <w:szCs w:val="18"/>
              </w:rPr>
            </w:pPr>
            <w:r w:rsidRPr="00F33951">
              <w:rPr>
                <w:szCs w:val="18"/>
              </w:rPr>
              <w:t>Channel coding scheme</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F33951" w:rsidRDefault="0096410C" w:rsidP="0096410C">
            <w:pPr>
              <w:autoSpaceDE w:val="0"/>
              <w:autoSpaceDN w:val="0"/>
              <w:rPr>
                <w:szCs w:val="18"/>
              </w:rPr>
            </w:pPr>
            <w:r w:rsidRPr="00F33951">
              <w:rPr>
                <w:szCs w:val="18"/>
              </w:rPr>
              <w:t>LDPC</w:t>
            </w:r>
          </w:p>
        </w:tc>
      </w:tr>
      <w:tr w:rsidR="0096410C" w:rsidRPr="00F33951" w:rsidTr="0096410C">
        <w:trPr>
          <w:trHeight w:val="34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F33951" w:rsidRDefault="0096410C" w:rsidP="0096410C">
            <w:pPr>
              <w:rPr>
                <w:szCs w:val="18"/>
              </w:rPr>
            </w:pPr>
            <w:r w:rsidRPr="00F33951">
              <w:rPr>
                <w:szCs w:val="18"/>
              </w:rPr>
              <w:t>Link adaptation / HARQ</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F33951" w:rsidRDefault="0096410C" w:rsidP="0096410C">
            <w:pPr>
              <w:autoSpaceDE w:val="0"/>
              <w:autoSpaceDN w:val="0"/>
              <w:rPr>
                <w:szCs w:val="18"/>
              </w:rPr>
            </w:pPr>
            <w:r w:rsidRPr="00F33951">
              <w:rPr>
                <w:szCs w:val="18"/>
                <w:lang w:val="en-GB"/>
              </w:rPr>
              <w:t>No link adaptation and no HARQ</w:t>
            </w:r>
          </w:p>
        </w:tc>
      </w:tr>
      <w:tr w:rsidR="0096410C" w:rsidRPr="00F33951" w:rsidTr="0096410C">
        <w:trPr>
          <w:trHeight w:val="34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F33951" w:rsidRDefault="0096410C" w:rsidP="0096410C">
            <w:pPr>
              <w:rPr>
                <w:szCs w:val="18"/>
              </w:rPr>
            </w:pPr>
            <w:r w:rsidRPr="00F33951">
              <w:rPr>
                <w:szCs w:val="18"/>
              </w:rPr>
              <w:t>Channel estimation</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F33951" w:rsidRDefault="0096410C" w:rsidP="0096410C">
            <w:pPr>
              <w:autoSpaceDE w:val="0"/>
              <w:autoSpaceDN w:val="0"/>
              <w:rPr>
                <w:szCs w:val="18"/>
              </w:rPr>
            </w:pPr>
            <w:r w:rsidRPr="00F33951">
              <w:rPr>
                <w:szCs w:val="18"/>
                <w:lang w:val="en-GB"/>
              </w:rPr>
              <w:t>MMSE channel estimation over 2 PRBs</w:t>
            </w:r>
          </w:p>
        </w:tc>
      </w:tr>
      <w:tr w:rsidR="0096410C" w:rsidRPr="00F33951" w:rsidTr="0096410C">
        <w:trPr>
          <w:trHeight w:val="34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F33951" w:rsidRDefault="0096410C" w:rsidP="0096410C">
            <w:pPr>
              <w:rPr>
                <w:szCs w:val="18"/>
              </w:rPr>
            </w:pPr>
            <w:r w:rsidRPr="00F33951">
              <w:rPr>
                <w:szCs w:val="18"/>
              </w:rPr>
              <w:t>Performance metric</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F33951" w:rsidRDefault="0096410C" w:rsidP="0096410C">
            <w:pPr>
              <w:autoSpaceDE w:val="0"/>
              <w:autoSpaceDN w:val="0"/>
              <w:rPr>
                <w:szCs w:val="18"/>
              </w:rPr>
            </w:pPr>
            <w:r w:rsidRPr="00F33951">
              <w:rPr>
                <w:szCs w:val="18"/>
                <w:lang w:val="en-GB"/>
              </w:rPr>
              <w:t>BLER</w:t>
            </w:r>
          </w:p>
        </w:tc>
      </w:tr>
      <w:tr w:rsidR="0096410C" w:rsidRPr="00F33951" w:rsidTr="00E92129">
        <w:trPr>
          <w:trHeight w:val="34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F33951" w:rsidRDefault="0096410C" w:rsidP="0096410C">
            <w:pPr>
              <w:rPr>
                <w:szCs w:val="18"/>
              </w:rPr>
            </w:pPr>
            <w:r w:rsidRPr="00F33951">
              <w:rPr>
                <w:szCs w:val="18"/>
                <w:lang w:val="en-GB"/>
              </w:rPr>
              <w:t>UE speed</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F33951" w:rsidRDefault="0096410C" w:rsidP="0096410C">
            <w:pPr>
              <w:rPr>
                <w:szCs w:val="18"/>
              </w:rPr>
            </w:pPr>
            <w:r w:rsidRPr="00F33951">
              <w:rPr>
                <w:szCs w:val="18"/>
                <w:lang w:val="en-GB"/>
              </w:rPr>
              <w:t>3 km/h</w:t>
            </w:r>
          </w:p>
        </w:tc>
      </w:tr>
      <w:tr w:rsidR="0096410C" w:rsidRPr="00F33951" w:rsidTr="00E92129">
        <w:trPr>
          <w:trHeight w:val="340"/>
          <w:jc w:val="center"/>
        </w:trPr>
        <w:tc>
          <w:tcPr>
            <w:tcW w:w="0" w:type="auto"/>
            <w:tcBorders>
              <w:top w:val="single" w:sz="8" w:space="0" w:color="auto"/>
              <w:left w:val="single" w:sz="8" w:space="0" w:color="auto"/>
              <w:bottom w:val="single" w:sz="12" w:space="0" w:color="auto"/>
              <w:right w:val="single" w:sz="8" w:space="0" w:color="auto"/>
            </w:tcBorders>
            <w:tcMar>
              <w:top w:w="15" w:type="dxa"/>
              <w:left w:w="107" w:type="dxa"/>
              <w:bottom w:w="0" w:type="dxa"/>
              <w:right w:w="107" w:type="dxa"/>
            </w:tcMar>
            <w:vAlign w:val="center"/>
            <w:hideMark/>
          </w:tcPr>
          <w:p w:rsidR="0096410C" w:rsidRPr="00F33951" w:rsidRDefault="0096410C" w:rsidP="0096410C">
            <w:pPr>
              <w:rPr>
                <w:szCs w:val="18"/>
              </w:rPr>
            </w:pPr>
            <w:r w:rsidRPr="00F33951">
              <w:rPr>
                <w:szCs w:val="18"/>
                <w:lang w:val="en-GB"/>
              </w:rPr>
              <w:t>Channel model</w:t>
            </w:r>
          </w:p>
        </w:tc>
        <w:tc>
          <w:tcPr>
            <w:tcW w:w="0" w:type="auto"/>
            <w:tcBorders>
              <w:top w:val="single" w:sz="8" w:space="0" w:color="auto"/>
              <w:left w:val="nil"/>
              <w:bottom w:val="single" w:sz="12" w:space="0" w:color="auto"/>
              <w:right w:val="single" w:sz="8" w:space="0" w:color="auto"/>
            </w:tcBorders>
            <w:tcMar>
              <w:top w:w="15" w:type="dxa"/>
              <w:left w:w="107" w:type="dxa"/>
              <w:bottom w:w="0" w:type="dxa"/>
              <w:right w:w="107" w:type="dxa"/>
            </w:tcMar>
            <w:vAlign w:val="center"/>
            <w:hideMark/>
          </w:tcPr>
          <w:p w:rsidR="0096410C" w:rsidRPr="00F33951" w:rsidRDefault="0096410C" w:rsidP="0096410C">
            <w:pPr>
              <w:autoSpaceDE w:val="0"/>
              <w:autoSpaceDN w:val="0"/>
              <w:rPr>
                <w:szCs w:val="18"/>
                <w:lang w:val="en-GB" w:eastAsia="ko-KR"/>
              </w:rPr>
            </w:pPr>
            <w:r w:rsidRPr="00F33951">
              <w:rPr>
                <w:szCs w:val="18"/>
                <w:lang w:val="en-GB"/>
              </w:rPr>
              <w:t>TDL-A model with DS = 1000ns</w:t>
            </w:r>
          </w:p>
          <w:p w:rsidR="0096410C" w:rsidRPr="00F33951" w:rsidRDefault="0096410C" w:rsidP="0096410C">
            <w:pPr>
              <w:autoSpaceDN w:val="0"/>
              <w:rPr>
                <w:szCs w:val="18"/>
                <w:lang w:val="en-GB" w:eastAsia="ko-KR"/>
              </w:rPr>
            </w:pPr>
            <w:r w:rsidRPr="00F33951">
              <w:rPr>
                <w:szCs w:val="18"/>
                <w:lang w:val="en-GB"/>
              </w:rPr>
              <w:t>Antenna correlation Rx</w:t>
            </w:r>
            <w:r w:rsidR="00F87D98" w:rsidRPr="00F33951">
              <w:rPr>
                <w:szCs w:val="18"/>
                <w:lang w:val="en-GB"/>
              </w:rPr>
              <w:t xml:space="preserve"> </w:t>
            </w:r>
            <w:r w:rsidRPr="00F33951">
              <w:rPr>
                <w:szCs w:val="18"/>
                <w:lang w:val="en-GB"/>
              </w:rPr>
              <w:t>=</w:t>
            </w:r>
            <w:r w:rsidR="00F87D98" w:rsidRPr="00F33951">
              <w:rPr>
                <w:szCs w:val="18"/>
                <w:lang w:val="en-GB"/>
              </w:rPr>
              <w:t xml:space="preserve"> </w:t>
            </w:r>
            <w:r w:rsidRPr="00F33951">
              <w:rPr>
                <w:szCs w:val="18"/>
                <w:lang w:val="en-GB"/>
              </w:rPr>
              <w:t>‘Low’</w:t>
            </w:r>
          </w:p>
        </w:tc>
      </w:tr>
    </w:tbl>
    <w:p w:rsidR="008471C8" w:rsidRDefault="008471C8" w:rsidP="0096410C">
      <w:pPr>
        <w:jc w:val="both"/>
        <w:rPr>
          <w:lang w:val="en-GB"/>
        </w:rPr>
      </w:pPr>
    </w:p>
    <w:sectPr w:rsidR="008471C8" w:rsidSect="00BB3840">
      <w:pgSz w:w="12240" w:h="15840"/>
      <w:pgMar w:top="1267" w:right="1166" w:bottom="1440" w:left="1166" w:header="720" w:footer="720" w:gutter="0"/>
      <w:cols w:space="720"/>
      <w:docGrid w:linePitch="360"/>
    </w:sectPr>
  </w:body>
</w:document>
</file>

<file path=word/customizations.xml><?xml version="1.0" encoding="utf-8"?>
<wne:tcg xmlns:r="http://schemas.openxmlformats.org/officeDocument/2006/relationships" xmlns:wne="http://schemas.microsoft.com/office/word/2006/wordml">
  <wne:keymaps>
    <wne:keymap wne:kcmPrimary="034D">
      <wne:macro wne:macroName="MATHTYPECOMMANDS.UILIB.MTCOMMAND_MATHINPUTCONTROL"/>
    </wne:keymap>
    <wne:keymap wne:kcmPrimary="0445">
      <wne:macro wne:macroName="MATHTYPECOMMANDS.UILIB.MTCOMMAND_EDITEQUATIONINPLACE"/>
    </wne:keymap>
    <wne:keymap wne:kcmPrimary="044F">
      <wne:macro wne:macroName="MATHTYPECOMMANDS.UILIB.MTCOMMAND_EDITEQUATIONOPEN"/>
    </wne:keymap>
    <wne:keymap wne:kcmPrimary="0451">
      <wne:macro wne:macroName="MATHTYPECOMMANDS.UILIB.MTCOMMAND_INSERTDISPEQN"/>
    </wne:keymap>
    <wne:keymap wne:kcmPrimary="04DC">
      <wne:macro wne:macroName="MATHTYPECOMMANDS.UILIB.MTCOMMAND_TEXTOGGLE"/>
    </wne:keymap>
    <wne:keymap wne:kcmPrimary="0551">
      <wne:macro wne:macroName="MATHTYPECOMMANDS.UILIB.MTCOMMAND_INSERTRIGHTNUMBEREDDISPEQN"/>
    </wne:keymap>
    <wne:keymap wne:kcmPrimary="0651">
      <wne:macro wne:macroName="MATHTYPECOMMANDS.UILIB.MTCOMMAND_INSERTINLINEEQN"/>
    </wne:keymap>
    <wne:keymap wne:kcmPrimary="0751">
      <wne:macro wne:macroName="MATHTYPECOMMANDS.UILIB.MTCOMMAND_INSERTLEFTNUMBEREDDISPEQN"/>
    </wne:keymap>
  </wne:keymap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85470" w:rsidRDefault="00D85470" w:rsidP="0069600D">
      <w:r>
        <w:separator/>
      </w:r>
    </w:p>
  </w:endnote>
  <w:endnote w:type="continuationSeparator" w:id="0">
    <w:p w:rsidR="00D85470" w:rsidRDefault="00D85470" w:rsidP="006960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Ericsson Hilda Light">
    <w:altName w:val="Times New Roman"/>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85470" w:rsidRDefault="00D85470" w:rsidP="0069600D">
      <w:r>
        <w:separator/>
      </w:r>
    </w:p>
  </w:footnote>
  <w:footnote w:type="continuationSeparator" w:id="0">
    <w:p w:rsidR="00D85470" w:rsidRDefault="00D85470" w:rsidP="0069600D">
      <w:r>
        <w:continuationSeparator/>
      </w:r>
    </w:p>
  </w:footnote>
  <w:footnote w:id="1">
    <w:p w:rsidR="00025E64" w:rsidRPr="00BA1CB9" w:rsidRDefault="00025E64" w:rsidP="00BA1CB9">
      <w:pPr>
        <w:pStyle w:val="FootnoteText"/>
        <w:jc w:val="both"/>
        <w:rPr>
          <w:sz w:val="16"/>
        </w:rPr>
      </w:pPr>
      <w:r>
        <w:rPr>
          <w:rStyle w:val="FootnoteReference"/>
        </w:rPr>
        <w:footnoteRef/>
      </w:r>
      <w:r>
        <w:t xml:space="preserve"> </w:t>
      </w:r>
      <w:r w:rsidRPr="00F87D98">
        <w:rPr>
          <w:sz w:val="16"/>
        </w:rPr>
        <w:t xml:space="preserve">Note that </w:t>
      </w:r>
      <w:r w:rsidR="00BA1CB9">
        <w:rPr>
          <w:sz w:val="16"/>
        </w:rPr>
        <w:t xml:space="preserve">when </w:t>
      </w:r>
      <w:r w:rsidRPr="00F87D98">
        <w:rPr>
          <w:sz w:val="16"/>
        </w:rPr>
        <w:t>the legend is written in the form “</w:t>
      </w:r>
      <w:r>
        <w:rPr>
          <w:sz w:val="16"/>
        </w:rPr>
        <w:t>Company</w:t>
      </w:r>
      <w:r w:rsidRPr="00F87D98">
        <w:rPr>
          <w:sz w:val="16"/>
        </w:rPr>
        <w:t xml:space="preserve"> # </w:t>
      </w:r>
      <w:r w:rsidRPr="00F87D98">
        <w:rPr>
          <w:i/>
          <w:sz w:val="16"/>
        </w:rPr>
        <w:t>x</w:t>
      </w:r>
      <w:r w:rsidRPr="00F87D98">
        <w:rPr>
          <w:sz w:val="16"/>
        </w:rPr>
        <w:t xml:space="preserve"> – </w:t>
      </w:r>
      <w:r w:rsidRPr="00F87D98">
        <w:rPr>
          <w:i/>
          <w:sz w:val="16"/>
        </w:rPr>
        <w:t>y</w:t>
      </w:r>
      <w:r w:rsidRPr="00F87D98">
        <w:rPr>
          <w:sz w:val="16"/>
        </w:rPr>
        <w:t>”, #</w:t>
      </w:r>
      <w:r w:rsidRPr="00F87D98">
        <w:rPr>
          <w:i/>
          <w:sz w:val="16"/>
        </w:rPr>
        <w:t xml:space="preserve">x </w:t>
      </w:r>
      <w:r w:rsidRPr="00F87D98">
        <w:rPr>
          <w:sz w:val="16"/>
        </w:rPr>
        <w:t xml:space="preserve">is the sequence number w.r.t. to </w:t>
      </w:r>
      <w:r w:rsidR="00BA1CB9">
        <w:rPr>
          <w:sz w:val="16"/>
        </w:rPr>
        <w:t xml:space="preserve">CGS tables in the companies’ contributions </w:t>
      </w:r>
      <w:r w:rsidRPr="00F87D98">
        <w:rPr>
          <w:sz w:val="16"/>
        </w:rPr>
        <w:t xml:space="preserve">and </w:t>
      </w:r>
      <w:r w:rsidRPr="00F87D98">
        <w:rPr>
          <w:i/>
          <w:sz w:val="16"/>
        </w:rPr>
        <w:t>y</w:t>
      </w:r>
      <w:r w:rsidRPr="00F87D98">
        <w:rPr>
          <w:sz w:val="16"/>
        </w:rPr>
        <w:t xml:space="preserve"> is the decimal value of the binary sequence assuming left-MSB</w:t>
      </w:r>
      <w:r>
        <w:rPr>
          <w:sz w:val="16"/>
        </w:rPr>
        <w:t xml:space="preserve"> for the case of CGS lengths 12, 18 and 24</w:t>
      </w:r>
      <w:r w:rsidRPr="00F87D98">
        <w:rPr>
          <w:sz w:val="16"/>
        </w:rPr>
        <w:t xml:space="preserve">. </w:t>
      </w:r>
      <w:r w:rsidR="00184714">
        <w:rPr>
          <w:sz w:val="16"/>
        </w:rPr>
        <w:t>In figures where the legend is of the form of “data</w:t>
      </w:r>
      <w:r w:rsidR="00184714">
        <w:rPr>
          <w:i/>
          <w:sz w:val="16"/>
        </w:rPr>
        <w:t>x</w:t>
      </w:r>
      <w:r w:rsidR="00184714">
        <w:rPr>
          <w:sz w:val="16"/>
        </w:rPr>
        <w:t xml:space="preserve">”, it is assumed that </w:t>
      </w:r>
      <w:r w:rsidR="00184714">
        <w:rPr>
          <w:i/>
          <w:sz w:val="16"/>
        </w:rPr>
        <w:t xml:space="preserve">x </w:t>
      </w:r>
      <w:r w:rsidR="00184714">
        <w:rPr>
          <w:sz w:val="16"/>
        </w:rPr>
        <w:t xml:space="preserve">refers to the sequence number from the table of sequences provided in the respective companies’ contribution </w:t>
      </w:r>
      <w:r w:rsidR="00184714" w:rsidRPr="00184714">
        <w:rPr>
          <w:sz w:val="16"/>
          <w:lang w:val="en-GB"/>
        </w:rPr>
        <w:fldChar w:fldCharType="begin"/>
      </w:r>
      <w:r w:rsidR="00184714" w:rsidRPr="00184714">
        <w:rPr>
          <w:sz w:val="16"/>
          <w:lang w:val="en-GB"/>
        </w:rPr>
        <w:instrText xml:space="preserve"> REF _Ref535491073 \r \h </w:instrText>
      </w:r>
      <w:r w:rsidR="00184714" w:rsidRPr="00184714">
        <w:rPr>
          <w:sz w:val="16"/>
          <w:lang w:val="en-GB"/>
        </w:rPr>
      </w:r>
      <w:r w:rsidR="00184714" w:rsidRPr="00184714">
        <w:rPr>
          <w:sz w:val="16"/>
          <w:lang w:val="en-GB"/>
        </w:rPr>
        <w:instrText xml:space="preserve"> \* MERGEFORMAT </w:instrText>
      </w:r>
      <w:r w:rsidR="00184714" w:rsidRPr="00184714">
        <w:rPr>
          <w:sz w:val="16"/>
          <w:lang w:val="en-GB"/>
        </w:rPr>
        <w:fldChar w:fldCharType="separate"/>
      </w:r>
      <w:r w:rsidR="00184714" w:rsidRPr="00184714">
        <w:rPr>
          <w:sz w:val="16"/>
          <w:lang w:val="en-GB"/>
        </w:rPr>
        <w:t>[5]</w:t>
      </w:r>
      <w:r w:rsidR="00184714" w:rsidRPr="00184714">
        <w:rPr>
          <w:sz w:val="16"/>
          <w:lang w:val="en-GB"/>
        </w:rPr>
        <w:fldChar w:fldCharType="end"/>
      </w:r>
      <w:r w:rsidR="00184714" w:rsidRPr="00184714">
        <w:rPr>
          <w:sz w:val="16"/>
          <w:lang w:val="en-GB"/>
        </w:rPr>
        <w:t>-</w:t>
      </w:r>
      <w:r w:rsidR="00184714" w:rsidRPr="00184714">
        <w:rPr>
          <w:sz w:val="16"/>
          <w:lang w:val="en-GB"/>
        </w:rPr>
        <w:fldChar w:fldCharType="begin"/>
      </w:r>
      <w:r w:rsidR="00184714" w:rsidRPr="00184714">
        <w:rPr>
          <w:sz w:val="16"/>
          <w:lang w:val="en-GB"/>
        </w:rPr>
        <w:instrText xml:space="preserve"> REF _Ref535491321 \r \h </w:instrText>
      </w:r>
      <w:r w:rsidR="00184714" w:rsidRPr="00184714">
        <w:rPr>
          <w:sz w:val="16"/>
          <w:lang w:val="en-GB"/>
        </w:rPr>
      </w:r>
      <w:r w:rsidR="00184714" w:rsidRPr="00184714">
        <w:rPr>
          <w:sz w:val="16"/>
          <w:lang w:val="en-GB"/>
        </w:rPr>
        <w:instrText xml:space="preserve"> \* MERGEFORMAT </w:instrText>
      </w:r>
      <w:r w:rsidR="00184714" w:rsidRPr="00184714">
        <w:rPr>
          <w:sz w:val="16"/>
          <w:lang w:val="en-GB"/>
        </w:rPr>
        <w:fldChar w:fldCharType="separate"/>
      </w:r>
      <w:r w:rsidR="00184714" w:rsidRPr="00184714">
        <w:rPr>
          <w:sz w:val="16"/>
          <w:lang w:val="en-GB"/>
        </w:rPr>
        <w:t>[15]</w:t>
      </w:r>
      <w:r w:rsidR="00184714" w:rsidRPr="00184714">
        <w:rPr>
          <w:sz w:val="16"/>
          <w:lang w:val="en-GB"/>
        </w:rPr>
        <w:fldChar w:fldCharType="end"/>
      </w:r>
      <w:r w:rsidR="00BA1CB9">
        <w:rPr>
          <w:lang w:val="en-GB"/>
        </w:rPr>
        <w:t xml:space="preserve">. </w:t>
      </w:r>
      <w:r w:rsidR="00BA1CB9">
        <w:rPr>
          <w:sz w:val="16"/>
          <w:lang w:val="en-GB"/>
        </w:rPr>
        <w:t>In the latter case, sequences are plotted in the order in which they appear in the contributions.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58663A"/>
    <w:multiLevelType w:val="hybridMultilevel"/>
    <w:tmpl w:val="02F4BCF2"/>
    <w:lvl w:ilvl="0" w:tplc="159095DE">
      <w:start w:val="1"/>
      <w:numFmt w:val="bullet"/>
      <w:lvlText w:val="—"/>
      <w:lvlJc w:val="left"/>
      <w:pPr>
        <w:tabs>
          <w:tab w:val="num" w:pos="720"/>
        </w:tabs>
        <w:ind w:left="720" w:hanging="360"/>
      </w:pPr>
      <w:rPr>
        <w:rFonts w:ascii="Ericsson Hilda Light" w:hAnsi="Ericsson Hilda Light" w:hint="default"/>
      </w:rPr>
    </w:lvl>
    <w:lvl w:ilvl="1" w:tplc="0E4E3DD2" w:tentative="1">
      <w:start w:val="1"/>
      <w:numFmt w:val="bullet"/>
      <w:lvlText w:val="—"/>
      <w:lvlJc w:val="left"/>
      <w:pPr>
        <w:tabs>
          <w:tab w:val="num" w:pos="1440"/>
        </w:tabs>
        <w:ind w:left="1440" w:hanging="360"/>
      </w:pPr>
      <w:rPr>
        <w:rFonts w:ascii="Ericsson Hilda Light" w:hAnsi="Ericsson Hilda Light" w:hint="default"/>
      </w:rPr>
    </w:lvl>
    <w:lvl w:ilvl="2" w:tplc="1A56CE9E" w:tentative="1">
      <w:start w:val="1"/>
      <w:numFmt w:val="bullet"/>
      <w:lvlText w:val="—"/>
      <w:lvlJc w:val="left"/>
      <w:pPr>
        <w:tabs>
          <w:tab w:val="num" w:pos="2160"/>
        </w:tabs>
        <w:ind w:left="2160" w:hanging="360"/>
      </w:pPr>
      <w:rPr>
        <w:rFonts w:ascii="Ericsson Hilda Light" w:hAnsi="Ericsson Hilda Light" w:hint="default"/>
      </w:rPr>
    </w:lvl>
    <w:lvl w:ilvl="3" w:tplc="43403EB2" w:tentative="1">
      <w:start w:val="1"/>
      <w:numFmt w:val="bullet"/>
      <w:lvlText w:val="—"/>
      <w:lvlJc w:val="left"/>
      <w:pPr>
        <w:tabs>
          <w:tab w:val="num" w:pos="2880"/>
        </w:tabs>
        <w:ind w:left="2880" w:hanging="360"/>
      </w:pPr>
      <w:rPr>
        <w:rFonts w:ascii="Ericsson Hilda Light" w:hAnsi="Ericsson Hilda Light" w:hint="default"/>
      </w:rPr>
    </w:lvl>
    <w:lvl w:ilvl="4" w:tplc="A3E4FF9C" w:tentative="1">
      <w:start w:val="1"/>
      <w:numFmt w:val="bullet"/>
      <w:lvlText w:val="—"/>
      <w:lvlJc w:val="left"/>
      <w:pPr>
        <w:tabs>
          <w:tab w:val="num" w:pos="3600"/>
        </w:tabs>
        <w:ind w:left="3600" w:hanging="360"/>
      </w:pPr>
      <w:rPr>
        <w:rFonts w:ascii="Ericsson Hilda Light" w:hAnsi="Ericsson Hilda Light" w:hint="default"/>
      </w:rPr>
    </w:lvl>
    <w:lvl w:ilvl="5" w:tplc="95AC561A" w:tentative="1">
      <w:start w:val="1"/>
      <w:numFmt w:val="bullet"/>
      <w:lvlText w:val="—"/>
      <w:lvlJc w:val="left"/>
      <w:pPr>
        <w:tabs>
          <w:tab w:val="num" w:pos="4320"/>
        </w:tabs>
        <w:ind w:left="4320" w:hanging="360"/>
      </w:pPr>
      <w:rPr>
        <w:rFonts w:ascii="Ericsson Hilda Light" w:hAnsi="Ericsson Hilda Light" w:hint="default"/>
      </w:rPr>
    </w:lvl>
    <w:lvl w:ilvl="6" w:tplc="7CBE2BF8" w:tentative="1">
      <w:start w:val="1"/>
      <w:numFmt w:val="bullet"/>
      <w:lvlText w:val="—"/>
      <w:lvlJc w:val="left"/>
      <w:pPr>
        <w:tabs>
          <w:tab w:val="num" w:pos="5040"/>
        </w:tabs>
        <w:ind w:left="5040" w:hanging="360"/>
      </w:pPr>
      <w:rPr>
        <w:rFonts w:ascii="Ericsson Hilda Light" w:hAnsi="Ericsson Hilda Light" w:hint="default"/>
      </w:rPr>
    </w:lvl>
    <w:lvl w:ilvl="7" w:tplc="2C7E3F68" w:tentative="1">
      <w:start w:val="1"/>
      <w:numFmt w:val="bullet"/>
      <w:lvlText w:val="—"/>
      <w:lvlJc w:val="left"/>
      <w:pPr>
        <w:tabs>
          <w:tab w:val="num" w:pos="5760"/>
        </w:tabs>
        <w:ind w:left="5760" w:hanging="360"/>
      </w:pPr>
      <w:rPr>
        <w:rFonts w:ascii="Ericsson Hilda Light" w:hAnsi="Ericsson Hilda Light" w:hint="default"/>
      </w:rPr>
    </w:lvl>
    <w:lvl w:ilvl="8" w:tplc="0A00F06E" w:tentative="1">
      <w:start w:val="1"/>
      <w:numFmt w:val="bullet"/>
      <w:lvlText w:val="—"/>
      <w:lvlJc w:val="left"/>
      <w:pPr>
        <w:tabs>
          <w:tab w:val="num" w:pos="6480"/>
        </w:tabs>
        <w:ind w:left="6480" w:hanging="360"/>
      </w:pPr>
      <w:rPr>
        <w:rFonts w:ascii="Ericsson Hilda Light" w:hAnsi="Ericsson Hilda Light" w:hint="default"/>
      </w:rPr>
    </w:lvl>
  </w:abstractNum>
  <w:abstractNum w:abstractNumId="1" w15:restartNumberingAfterBreak="0">
    <w:nsid w:val="014D2763"/>
    <w:multiLevelType w:val="hybridMultilevel"/>
    <w:tmpl w:val="C2ACE582"/>
    <w:lvl w:ilvl="0" w:tplc="7068B4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B8761C6"/>
    <w:multiLevelType w:val="hybridMultilevel"/>
    <w:tmpl w:val="5CB60D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9B5AC9"/>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1CB1796F"/>
    <w:multiLevelType w:val="hybridMultilevel"/>
    <w:tmpl w:val="F7225CE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D1D18EF"/>
    <w:multiLevelType w:val="hybridMultilevel"/>
    <w:tmpl w:val="6660D6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250011"/>
    <w:multiLevelType w:val="multilevel"/>
    <w:tmpl w:val="6390F9DE"/>
    <w:lvl w:ilvl="0">
      <w:start w:val="1"/>
      <w:numFmt w:val="decimal"/>
      <w:pStyle w:val="ListNumber"/>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15:restartNumberingAfterBreak="0">
    <w:nsid w:val="2D861DD9"/>
    <w:multiLevelType w:val="hybridMultilevel"/>
    <w:tmpl w:val="773252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DB40E3A"/>
    <w:multiLevelType w:val="hybridMultilevel"/>
    <w:tmpl w:val="3DB22836"/>
    <w:lvl w:ilvl="0" w:tplc="04090001">
      <w:start w:val="1"/>
      <w:numFmt w:val="bullet"/>
      <w:lvlText w:val=""/>
      <w:lvlJc w:val="left"/>
      <w:pPr>
        <w:ind w:left="999" w:hanging="360"/>
      </w:pPr>
      <w:rPr>
        <w:rFonts w:ascii="Symbol" w:hAnsi="Symbol" w:hint="default"/>
      </w:rPr>
    </w:lvl>
    <w:lvl w:ilvl="1" w:tplc="04090003">
      <w:start w:val="1"/>
      <w:numFmt w:val="bullet"/>
      <w:lvlText w:val="o"/>
      <w:lvlJc w:val="left"/>
      <w:pPr>
        <w:ind w:left="1719" w:hanging="360"/>
      </w:pPr>
      <w:rPr>
        <w:rFonts w:ascii="Courier New" w:hAnsi="Courier New" w:cs="Courier New" w:hint="default"/>
      </w:rPr>
    </w:lvl>
    <w:lvl w:ilvl="2" w:tplc="04090005">
      <w:start w:val="1"/>
      <w:numFmt w:val="bullet"/>
      <w:lvlText w:val=""/>
      <w:lvlJc w:val="left"/>
      <w:pPr>
        <w:ind w:left="2439" w:hanging="360"/>
      </w:pPr>
      <w:rPr>
        <w:rFonts w:ascii="Wingdings" w:hAnsi="Wingdings" w:hint="default"/>
      </w:rPr>
    </w:lvl>
    <w:lvl w:ilvl="3" w:tplc="04090001">
      <w:start w:val="1"/>
      <w:numFmt w:val="bullet"/>
      <w:lvlText w:val=""/>
      <w:lvlJc w:val="left"/>
      <w:pPr>
        <w:ind w:left="3159" w:hanging="360"/>
      </w:pPr>
      <w:rPr>
        <w:rFonts w:ascii="Symbol" w:hAnsi="Symbol" w:hint="default"/>
      </w:rPr>
    </w:lvl>
    <w:lvl w:ilvl="4" w:tplc="04090003" w:tentative="1">
      <w:start w:val="1"/>
      <w:numFmt w:val="bullet"/>
      <w:lvlText w:val="o"/>
      <w:lvlJc w:val="left"/>
      <w:pPr>
        <w:ind w:left="3879" w:hanging="360"/>
      </w:pPr>
      <w:rPr>
        <w:rFonts w:ascii="Courier New" w:hAnsi="Courier New" w:cs="Courier New" w:hint="default"/>
      </w:rPr>
    </w:lvl>
    <w:lvl w:ilvl="5" w:tplc="04090005" w:tentative="1">
      <w:start w:val="1"/>
      <w:numFmt w:val="bullet"/>
      <w:lvlText w:val=""/>
      <w:lvlJc w:val="left"/>
      <w:pPr>
        <w:ind w:left="4599" w:hanging="360"/>
      </w:pPr>
      <w:rPr>
        <w:rFonts w:ascii="Wingdings" w:hAnsi="Wingdings" w:hint="default"/>
      </w:rPr>
    </w:lvl>
    <w:lvl w:ilvl="6" w:tplc="04090001" w:tentative="1">
      <w:start w:val="1"/>
      <w:numFmt w:val="bullet"/>
      <w:lvlText w:val=""/>
      <w:lvlJc w:val="left"/>
      <w:pPr>
        <w:ind w:left="5319" w:hanging="360"/>
      </w:pPr>
      <w:rPr>
        <w:rFonts w:ascii="Symbol" w:hAnsi="Symbol" w:hint="default"/>
      </w:rPr>
    </w:lvl>
    <w:lvl w:ilvl="7" w:tplc="04090003" w:tentative="1">
      <w:start w:val="1"/>
      <w:numFmt w:val="bullet"/>
      <w:lvlText w:val="o"/>
      <w:lvlJc w:val="left"/>
      <w:pPr>
        <w:ind w:left="6039" w:hanging="360"/>
      </w:pPr>
      <w:rPr>
        <w:rFonts w:ascii="Courier New" w:hAnsi="Courier New" w:cs="Courier New" w:hint="default"/>
      </w:rPr>
    </w:lvl>
    <w:lvl w:ilvl="8" w:tplc="04090005" w:tentative="1">
      <w:start w:val="1"/>
      <w:numFmt w:val="bullet"/>
      <w:lvlText w:val=""/>
      <w:lvlJc w:val="left"/>
      <w:pPr>
        <w:ind w:left="6759" w:hanging="360"/>
      </w:pPr>
      <w:rPr>
        <w:rFonts w:ascii="Wingdings" w:hAnsi="Wingdings" w:hint="default"/>
      </w:rPr>
    </w:lvl>
  </w:abstractNum>
  <w:abstractNum w:abstractNumId="9" w15:restartNumberingAfterBreak="0">
    <w:nsid w:val="31F076D8"/>
    <w:multiLevelType w:val="multilevel"/>
    <w:tmpl w:val="FBD493D6"/>
    <w:lvl w:ilvl="0">
      <w:start w:val="1"/>
      <w:numFmt w:val="decimal"/>
      <w:lvlText w:val="%1."/>
      <w:lvlJc w:val="left"/>
      <w:pPr>
        <w:ind w:left="360" w:hanging="360"/>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
      <w:numFmt w:val="decimal"/>
      <w:pStyle w:val="Style1"/>
      <w:isLgl/>
      <w:lvlText w:val="%1.%2"/>
      <w:lvlJc w:val="left"/>
      <w:pPr>
        <w:ind w:left="720" w:hanging="720"/>
      </w:pPr>
      <w:rPr>
        <w:rFonts w:hint="default"/>
        <w:b w:val="0"/>
      </w:rPr>
    </w:lvl>
    <w:lvl w:ilvl="2">
      <w:start w:val="1"/>
      <w:numFmt w:val="decimal"/>
      <w:isLgl/>
      <w:lvlText w:val="%1.%2.%3"/>
      <w:lvlJc w:val="left"/>
      <w:pPr>
        <w:ind w:left="720" w:hanging="720"/>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15:restartNumberingAfterBreak="0">
    <w:nsid w:val="32175C33"/>
    <w:multiLevelType w:val="multilevel"/>
    <w:tmpl w:val="BB7E87F2"/>
    <w:lvl w:ilvl="0">
      <w:start w:val="1"/>
      <w:numFmt w:val="decimal"/>
      <w:lvlText w:val="%1."/>
      <w:lvlJc w:val="left"/>
      <w:pPr>
        <w:ind w:left="360" w:hanging="360"/>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42822C1B"/>
    <w:multiLevelType w:val="hybridMultilevel"/>
    <w:tmpl w:val="A8E60A80"/>
    <w:lvl w:ilvl="0" w:tplc="323A5042">
      <w:start w:val="1"/>
      <w:numFmt w:val="bullet"/>
      <w:lvlText w:val="—"/>
      <w:lvlJc w:val="left"/>
      <w:pPr>
        <w:tabs>
          <w:tab w:val="num" w:pos="720"/>
        </w:tabs>
        <w:ind w:left="720" w:hanging="360"/>
      </w:pPr>
      <w:rPr>
        <w:rFonts w:ascii="Ericsson Hilda Light" w:hAnsi="Ericsson Hilda Light" w:hint="default"/>
      </w:rPr>
    </w:lvl>
    <w:lvl w:ilvl="1" w:tplc="45C29918">
      <w:start w:val="308"/>
      <w:numFmt w:val="bullet"/>
      <w:lvlText w:val="—"/>
      <w:lvlJc w:val="left"/>
      <w:pPr>
        <w:tabs>
          <w:tab w:val="num" w:pos="1440"/>
        </w:tabs>
        <w:ind w:left="1440" w:hanging="360"/>
      </w:pPr>
      <w:rPr>
        <w:rFonts w:ascii="Ericsson Hilda Light" w:hAnsi="Ericsson Hilda Light" w:hint="default"/>
      </w:rPr>
    </w:lvl>
    <w:lvl w:ilvl="2" w:tplc="A59CC472" w:tentative="1">
      <w:start w:val="1"/>
      <w:numFmt w:val="bullet"/>
      <w:lvlText w:val="—"/>
      <w:lvlJc w:val="left"/>
      <w:pPr>
        <w:tabs>
          <w:tab w:val="num" w:pos="2160"/>
        </w:tabs>
        <w:ind w:left="2160" w:hanging="360"/>
      </w:pPr>
      <w:rPr>
        <w:rFonts w:ascii="Ericsson Hilda Light" w:hAnsi="Ericsson Hilda Light" w:hint="default"/>
      </w:rPr>
    </w:lvl>
    <w:lvl w:ilvl="3" w:tplc="E0AA6412" w:tentative="1">
      <w:start w:val="1"/>
      <w:numFmt w:val="bullet"/>
      <w:lvlText w:val="—"/>
      <w:lvlJc w:val="left"/>
      <w:pPr>
        <w:tabs>
          <w:tab w:val="num" w:pos="2880"/>
        </w:tabs>
        <w:ind w:left="2880" w:hanging="360"/>
      </w:pPr>
      <w:rPr>
        <w:rFonts w:ascii="Ericsson Hilda Light" w:hAnsi="Ericsson Hilda Light" w:hint="default"/>
      </w:rPr>
    </w:lvl>
    <w:lvl w:ilvl="4" w:tplc="A39064B4" w:tentative="1">
      <w:start w:val="1"/>
      <w:numFmt w:val="bullet"/>
      <w:lvlText w:val="—"/>
      <w:lvlJc w:val="left"/>
      <w:pPr>
        <w:tabs>
          <w:tab w:val="num" w:pos="3600"/>
        </w:tabs>
        <w:ind w:left="3600" w:hanging="360"/>
      </w:pPr>
      <w:rPr>
        <w:rFonts w:ascii="Ericsson Hilda Light" w:hAnsi="Ericsson Hilda Light" w:hint="default"/>
      </w:rPr>
    </w:lvl>
    <w:lvl w:ilvl="5" w:tplc="D92C2096" w:tentative="1">
      <w:start w:val="1"/>
      <w:numFmt w:val="bullet"/>
      <w:lvlText w:val="—"/>
      <w:lvlJc w:val="left"/>
      <w:pPr>
        <w:tabs>
          <w:tab w:val="num" w:pos="4320"/>
        </w:tabs>
        <w:ind w:left="4320" w:hanging="360"/>
      </w:pPr>
      <w:rPr>
        <w:rFonts w:ascii="Ericsson Hilda Light" w:hAnsi="Ericsson Hilda Light" w:hint="default"/>
      </w:rPr>
    </w:lvl>
    <w:lvl w:ilvl="6" w:tplc="7AB60036" w:tentative="1">
      <w:start w:val="1"/>
      <w:numFmt w:val="bullet"/>
      <w:lvlText w:val="—"/>
      <w:lvlJc w:val="left"/>
      <w:pPr>
        <w:tabs>
          <w:tab w:val="num" w:pos="5040"/>
        </w:tabs>
        <w:ind w:left="5040" w:hanging="360"/>
      </w:pPr>
      <w:rPr>
        <w:rFonts w:ascii="Ericsson Hilda Light" w:hAnsi="Ericsson Hilda Light" w:hint="default"/>
      </w:rPr>
    </w:lvl>
    <w:lvl w:ilvl="7" w:tplc="5908FE64" w:tentative="1">
      <w:start w:val="1"/>
      <w:numFmt w:val="bullet"/>
      <w:lvlText w:val="—"/>
      <w:lvlJc w:val="left"/>
      <w:pPr>
        <w:tabs>
          <w:tab w:val="num" w:pos="5760"/>
        </w:tabs>
        <w:ind w:left="5760" w:hanging="360"/>
      </w:pPr>
      <w:rPr>
        <w:rFonts w:ascii="Ericsson Hilda Light" w:hAnsi="Ericsson Hilda Light" w:hint="default"/>
      </w:rPr>
    </w:lvl>
    <w:lvl w:ilvl="8" w:tplc="D26E7630" w:tentative="1">
      <w:start w:val="1"/>
      <w:numFmt w:val="bullet"/>
      <w:lvlText w:val="—"/>
      <w:lvlJc w:val="left"/>
      <w:pPr>
        <w:tabs>
          <w:tab w:val="num" w:pos="6480"/>
        </w:tabs>
        <w:ind w:left="6480" w:hanging="360"/>
      </w:pPr>
      <w:rPr>
        <w:rFonts w:ascii="Ericsson Hilda Light" w:hAnsi="Ericsson Hilda Light" w:hint="default"/>
      </w:rPr>
    </w:lvl>
  </w:abstractNum>
  <w:abstractNum w:abstractNumId="12" w15:restartNumberingAfterBreak="0">
    <w:nsid w:val="468B0EC4"/>
    <w:multiLevelType w:val="hybridMultilevel"/>
    <w:tmpl w:val="D5C474B6"/>
    <w:lvl w:ilvl="0" w:tplc="02200334">
      <w:start w:val="1"/>
      <w:numFmt w:val="decimal"/>
      <w:lvlText w:val="[%1]"/>
      <w:lvlJc w:val="left"/>
      <w:pPr>
        <w:ind w:left="720" w:hanging="360"/>
      </w:pPr>
      <w:rPr>
        <w:rFonts w:ascii="Times New Roman" w:hAnsi="Times New Roman" w:cs="Times New Roman" w:hint="default"/>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B635808"/>
    <w:multiLevelType w:val="hybridMultilevel"/>
    <w:tmpl w:val="CD0AB002"/>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F4C5DA9"/>
    <w:multiLevelType w:val="hybridMultilevel"/>
    <w:tmpl w:val="AF46A0E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1">
      <w:start w:val="1"/>
      <w:numFmt w:val="bullet"/>
      <w:lvlText w:val=""/>
      <w:lvlJc w:val="left"/>
      <w:pPr>
        <w:ind w:left="2520" w:hanging="360"/>
      </w:pPr>
      <w:rPr>
        <w:rFonts w:ascii="Symbol" w:hAnsi="Symbol"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4F6B77D6"/>
    <w:multiLevelType w:val="hybridMultilevel"/>
    <w:tmpl w:val="355EDD1A"/>
    <w:lvl w:ilvl="0" w:tplc="43B00BEC">
      <w:start w:val="1"/>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202C73"/>
    <w:multiLevelType w:val="hybridMultilevel"/>
    <w:tmpl w:val="0284D56A"/>
    <w:lvl w:ilvl="0" w:tplc="0A165F0C">
      <w:start w:val="1"/>
      <w:numFmt w:val="bullet"/>
      <w:lvlText w:val="•"/>
      <w:lvlJc w:val="left"/>
      <w:pPr>
        <w:ind w:left="1054" w:hanging="420"/>
      </w:pPr>
      <w:rPr>
        <w:rFonts w:ascii="Arial" w:hAnsi="Arial" w:hint="default"/>
      </w:rPr>
    </w:lvl>
    <w:lvl w:ilvl="1" w:tplc="04090003" w:tentative="1">
      <w:start w:val="1"/>
      <w:numFmt w:val="bullet"/>
      <w:lvlText w:val=""/>
      <w:lvlJc w:val="left"/>
      <w:pPr>
        <w:ind w:left="1474" w:hanging="420"/>
      </w:pPr>
      <w:rPr>
        <w:rFonts w:ascii="Wingdings" w:hAnsi="Wingdings" w:hint="default"/>
      </w:rPr>
    </w:lvl>
    <w:lvl w:ilvl="2" w:tplc="04090005" w:tentative="1">
      <w:start w:val="1"/>
      <w:numFmt w:val="bullet"/>
      <w:lvlText w:val=""/>
      <w:lvlJc w:val="left"/>
      <w:pPr>
        <w:ind w:left="1894" w:hanging="420"/>
      </w:pPr>
      <w:rPr>
        <w:rFonts w:ascii="Wingdings" w:hAnsi="Wingdings" w:hint="default"/>
      </w:rPr>
    </w:lvl>
    <w:lvl w:ilvl="3" w:tplc="04090001" w:tentative="1">
      <w:start w:val="1"/>
      <w:numFmt w:val="bullet"/>
      <w:lvlText w:val=""/>
      <w:lvlJc w:val="left"/>
      <w:pPr>
        <w:ind w:left="2314" w:hanging="420"/>
      </w:pPr>
      <w:rPr>
        <w:rFonts w:ascii="Wingdings" w:hAnsi="Wingdings" w:hint="default"/>
      </w:rPr>
    </w:lvl>
    <w:lvl w:ilvl="4" w:tplc="04090003" w:tentative="1">
      <w:start w:val="1"/>
      <w:numFmt w:val="bullet"/>
      <w:lvlText w:val=""/>
      <w:lvlJc w:val="left"/>
      <w:pPr>
        <w:ind w:left="2734" w:hanging="420"/>
      </w:pPr>
      <w:rPr>
        <w:rFonts w:ascii="Wingdings" w:hAnsi="Wingdings" w:hint="default"/>
      </w:rPr>
    </w:lvl>
    <w:lvl w:ilvl="5" w:tplc="04090005" w:tentative="1">
      <w:start w:val="1"/>
      <w:numFmt w:val="bullet"/>
      <w:lvlText w:val=""/>
      <w:lvlJc w:val="left"/>
      <w:pPr>
        <w:ind w:left="3154" w:hanging="420"/>
      </w:pPr>
      <w:rPr>
        <w:rFonts w:ascii="Wingdings" w:hAnsi="Wingdings" w:hint="default"/>
      </w:rPr>
    </w:lvl>
    <w:lvl w:ilvl="6" w:tplc="04090001" w:tentative="1">
      <w:start w:val="1"/>
      <w:numFmt w:val="bullet"/>
      <w:lvlText w:val=""/>
      <w:lvlJc w:val="left"/>
      <w:pPr>
        <w:ind w:left="3574" w:hanging="420"/>
      </w:pPr>
      <w:rPr>
        <w:rFonts w:ascii="Wingdings" w:hAnsi="Wingdings" w:hint="default"/>
      </w:rPr>
    </w:lvl>
    <w:lvl w:ilvl="7" w:tplc="04090003" w:tentative="1">
      <w:start w:val="1"/>
      <w:numFmt w:val="bullet"/>
      <w:lvlText w:val=""/>
      <w:lvlJc w:val="left"/>
      <w:pPr>
        <w:ind w:left="3994" w:hanging="420"/>
      </w:pPr>
      <w:rPr>
        <w:rFonts w:ascii="Wingdings" w:hAnsi="Wingdings" w:hint="default"/>
      </w:rPr>
    </w:lvl>
    <w:lvl w:ilvl="8" w:tplc="04090005" w:tentative="1">
      <w:start w:val="1"/>
      <w:numFmt w:val="bullet"/>
      <w:lvlText w:val=""/>
      <w:lvlJc w:val="left"/>
      <w:pPr>
        <w:ind w:left="4414" w:hanging="420"/>
      </w:pPr>
      <w:rPr>
        <w:rFonts w:ascii="Wingdings" w:hAnsi="Wingdings" w:hint="default"/>
      </w:rPr>
    </w:lvl>
  </w:abstractNum>
  <w:abstractNum w:abstractNumId="18" w15:restartNumberingAfterBreak="0">
    <w:nsid w:val="54CA19DF"/>
    <w:multiLevelType w:val="hybridMultilevel"/>
    <w:tmpl w:val="4252A436"/>
    <w:lvl w:ilvl="0" w:tplc="0409001B">
      <w:start w:val="1"/>
      <w:numFmt w:val="lowerRoman"/>
      <w:lvlText w:val="%1."/>
      <w:lvlJc w:val="right"/>
      <w:pPr>
        <w:ind w:left="720" w:hanging="360"/>
      </w:pPr>
      <w:rPr>
        <w:rFonts w:hint="default"/>
        <w:b w:val="0"/>
        <w:i w:val="0"/>
        <w:caps w:val="0"/>
        <w:strike w:val="0"/>
        <w:dstrike w:val="0"/>
        <w:outline w:val="0"/>
        <w:shadow w:val="0"/>
        <w:emboss w:val="0"/>
        <w:imprint w:val="0"/>
        <w:vanish w:val="0"/>
        <w:sz w:val="20"/>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77F6BE5"/>
    <w:multiLevelType w:val="multilevel"/>
    <w:tmpl w:val="CE10D63E"/>
    <w:lvl w:ilvl="0">
      <w:start w:val="1"/>
      <w:numFmt w:val="decimal"/>
      <w:pStyle w:val="Heading1"/>
      <w:lvlText w:val="%1."/>
      <w:lvlJc w:val="left"/>
      <w:pPr>
        <w:ind w:left="720" w:hanging="360"/>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isLgl/>
      <w:lvlText w:val="%1.%2"/>
      <w:lvlJc w:val="left"/>
      <w:pPr>
        <w:ind w:left="1080" w:hanging="720"/>
      </w:pPr>
      <w:rPr>
        <w:rFonts w:hint="default"/>
      </w:rPr>
    </w:lvl>
    <w:lvl w:ilvl="2">
      <w:start w:val="1"/>
      <w:numFmt w:val="decimal"/>
      <w:pStyle w:val="Heading3"/>
      <w:isLgl/>
      <w:lvlText w:val="%1.%2.%3"/>
      <w:lvlJc w:val="left"/>
      <w:pPr>
        <w:ind w:left="1080" w:hanging="720"/>
      </w:pPr>
      <w:rPr>
        <w:rFonts w:hint="default"/>
      </w:rPr>
    </w:lvl>
    <w:lvl w:ilvl="3">
      <w:start w:val="1"/>
      <w:numFmt w:val="decimal"/>
      <w:pStyle w:val="Heading4"/>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0" w15:restartNumberingAfterBreak="0">
    <w:nsid w:val="62035968"/>
    <w:multiLevelType w:val="hybridMultilevel"/>
    <w:tmpl w:val="8224273E"/>
    <w:lvl w:ilvl="0" w:tplc="D5A6BF56">
      <w:start w:val="1"/>
      <w:numFmt w:val="bullet"/>
      <w:lvlText w:val="•"/>
      <w:lvlJc w:val="left"/>
      <w:pPr>
        <w:tabs>
          <w:tab w:val="num" w:pos="720"/>
        </w:tabs>
        <w:ind w:left="720" w:hanging="360"/>
      </w:pPr>
      <w:rPr>
        <w:rFonts w:ascii="Arial" w:hAnsi="Arial" w:hint="default"/>
      </w:rPr>
    </w:lvl>
    <w:lvl w:ilvl="1" w:tplc="D1F2CC86">
      <w:start w:val="58"/>
      <w:numFmt w:val="bullet"/>
      <w:lvlText w:val="•"/>
      <w:lvlJc w:val="left"/>
      <w:pPr>
        <w:tabs>
          <w:tab w:val="num" w:pos="1440"/>
        </w:tabs>
        <w:ind w:left="1440" w:hanging="360"/>
      </w:pPr>
      <w:rPr>
        <w:rFonts w:ascii="Arial" w:hAnsi="Arial" w:hint="default"/>
      </w:rPr>
    </w:lvl>
    <w:lvl w:ilvl="2" w:tplc="E16A520A">
      <w:start w:val="58"/>
      <w:numFmt w:val="bullet"/>
      <w:lvlText w:val="•"/>
      <w:lvlJc w:val="left"/>
      <w:pPr>
        <w:tabs>
          <w:tab w:val="num" w:pos="2160"/>
        </w:tabs>
        <w:ind w:left="2160" w:hanging="360"/>
      </w:pPr>
      <w:rPr>
        <w:rFonts w:ascii="Arial" w:hAnsi="Arial" w:hint="default"/>
      </w:rPr>
    </w:lvl>
    <w:lvl w:ilvl="3" w:tplc="AEEE632E">
      <w:start w:val="1"/>
      <w:numFmt w:val="bullet"/>
      <w:lvlText w:val="•"/>
      <w:lvlJc w:val="left"/>
      <w:pPr>
        <w:tabs>
          <w:tab w:val="num" w:pos="2880"/>
        </w:tabs>
        <w:ind w:left="2880" w:hanging="360"/>
      </w:pPr>
      <w:rPr>
        <w:rFonts w:ascii="Arial" w:hAnsi="Arial" w:hint="default"/>
      </w:rPr>
    </w:lvl>
    <w:lvl w:ilvl="4" w:tplc="43CC5AD8" w:tentative="1">
      <w:start w:val="1"/>
      <w:numFmt w:val="bullet"/>
      <w:lvlText w:val="•"/>
      <w:lvlJc w:val="left"/>
      <w:pPr>
        <w:tabs>
          <w:tab w:val="num" w:pos="3600"/>
        </w:tabs>
        <w:ind w:left="3600" w:hanging="360"/>
      </w:pPr>
      <w:rPr>
        <w:rFonts w:ascii="Arial" w:hAnsi="Arial" w:hint="default"/>
      </w:rPr>
    </w:lvl>
    <w:lvl w:ilvl="5" w:tplc="74DA4C36" w:tentative="1">
      <w:start w:val="1"/>
      <w:numFmt w:val="bullet"/>
      <w:lvlText w:val="•"/>
      <w:lvlJc w:val="left"/>
      <w:pPr>
        <w:tabs>
          <w:tab w:val="num" w:pos="4320"/>
        </w:tabs>
        <w:ind w:left="4320" w:hanging="360"/>
      </w:pPr>
      <w:rPr>
        <w:rFonts w:ascii="Arial" w:hAnsi="Arial" w:hint="default"/>
      </w:rPr>
    </w:lvl>
    <w:lvl w:ilvl="6" w:tplc="4768F85E" w:tentative="1">
      <w:start w:val="1"/>
      <w:numFmt w:val="bullet"/>
      <w:lvlText w:val="•"/>
      <w:lvlJc w:val="left"/>
      <w:pPr>
        <w:tabs>
          <w:tab w:val="num" w:pos="5040"/>
        </w:tabs>
        <w:ind w:left="5040" w:hanging="360"/>
      </w:pPr>
      <w:rPr>
        <w:rFonts w:ascii="Arial" w:hAnsi="Arial" w:hint="default"/>
      </w:rPr>
    </w:lvl>
    <w:lvl w:ilvl="7" w:tplc="B3927CCC" w:tentative="1">
      <w:start w:val="1"/>
      <w:numFmt w:val="bullet"/>
      <w:lvlText w:val="•"/>
      <w:lvlJc w:val="left"/>
      <w:pPr>
        <w:tabs>
          <w:tab w:val="num" w:pos="5760"/>
        </w:tabs>
        <w:ind w:left="5760" w:hanging="360"/>
      </w:pPr>
      <w:rPr>
        <w:rFonts w:ascii="Arial" w:hAnsi="Arial" w:hint="default"/>
      </w:rPr>
    </w:lvl>
    <w:lvl w:ilvl="8" w:tplc="1D582D16"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688D3D4D"/>
    <w:multiLevelType w:val="hybridMultilevel"/>
    <w:tmpl w:val="06BEF2C2"/>
    <w:lvl w:ilvl="0" w:tplc="8F424FF8">
      <w:start w:val="1"/>
      <w:numFmt w:val="bullet"/>
      <w:lvlText w:val="•"/>
      <w:lvlJc w:val="left"/>
      <w:pPr>
        <w:tabs>
          <w:tab w:val="num" w:pos="1080"/>
        </w:tabs>
        <w:ind w:left="1080" w:hanging="360"/>
      </w:pPr>
      <w:rPr>
        <w:rFonts w:ascii="Arial" w:hAnsi="Arial" w:hint="default"/>
      </w:rPr>
    </w:lvl>
    <w:lvl w:ilvl="1" w:tplc="300A384E">
      <w:start w:val="58"/>
      <w:numFmt w:val="bullet"/>
      <w:lvlText w:val="•"/>
      <w:lvlJc w:val="left"/>
      <w:pPr>
        <w:tabs>
          <w:tab w:val="num" w:pos="1800"/>
        </w:tabs>
        <w:ind w:left="1800" w:hanging="360"/>
      </w:pPr>
      <w:rPr>
        <w:rFonts w:ascii="Arial" w:hAnsi="Arial" w:hint="default"/>
      </w:rPr>
    </w:lvl>
    <w:lvl w:ilvl="2" w:tplc="73C82D24" w:tentative="1">
      <w:start w:val="1"/>
      <w:numFmt w:val="bullet"/>
      <w:lvlText w:val="•"/>
      <w:lvlJc w:val="left"/>
      <w:pPr>
        <w:tabs>
          <w:tab w:val="num" w:pos="2520"/>
        </w:tabs>
        <w:ind w:left="2520" w:hanging="360"/>
      </w:pPr>
      <w:rPr>
        <w:rFonts w:ascii="Arial" w:hAnsi="Arial" w:hint="default"/>
      </w:rPr>
    </w:lvl>
    <w:lvl w:ilvl="3" w:tplc="38EAB132" w:tentative="1">
      <w:start w:val="1"/>
      <w:numFmt w:val="bullet"/>
      <w:lvlText w:val="•"/>
      <w:lvlJc w:val="left"/>
      <w:pPr>
        <w:tabs>
          <w:tab w:val="num" w:pos="3240"/>
        </w:tabs>
        <w:ind w:left="3240" w:hanging="360"/>
      </w:pPr>
      <w:rPr>
        <w:rFonts w:ascii="Arial" w:hAnsi="Arial" w:hint="default"/>
      </w:rPr>
    </w:lvl>
    <w:lvl w:ilvl="4" w:tplc="6302D88E" w:tentative="1">
      <w:start w:val="1"/>
      <w:numFmt w:val="bullet"/>
      <w:lvlText w:val="•"/>
      <w:lvlJc w:val="left"/>
      <w:pPr>
        <w:tabs>
          <w:tab w:val="num" w:pos="3960"/>
        </w:tabs>
        <w:ind w:left="3960" w:hanging="360"/>
      </w:pPr>
      <w:rPr>
        <w:rFonts w:ascii="Arial" w:hAnsi="Arial" w:hint="default"/>
      </w:rPr>
    </w:lvl>
    <w:lvl w:ilvl="5" w:tplc="76868A50" w:tentative="1">
      <w:start w:val="1"/>
      <w:numFmt w:val="bullet"/>
      <w:lvlText w:val="•"/>
      <w:lvlJc w:val="left"/>
      <w:pPr>
        <w:tabs>
          <w:tab w:val="num" w:pos="4680"/>
        </w:tabs>
        <w:ind w:left="4680" w:hanging="360"/>
      </w:pPr>
      <w:rPr>
        <w:rFonts w:ascii="Arial" w:hAnsi="Arial" w:hint="default"/>
      </w:rPr>
    </w:lvl>
    <w:lvl w:ilvl="6" w:tplc="9A9826F8" w:tentative="1">
      <w:start w:val="1"/>
      <w:numFmt w:val="bullet"/>
      <w:lvlText w:val="•"/>
      <w:lvlJc w:val="left"/>
      <w:pPr>
        <w:tabs>
          <w:tab w:val="num" w:pos="5400"/>
        </w:tabs>
        <w:ind w:left="5400" w:hanging="360"/>
      </w:pPr>
      <w:rPr>
        <w:rFonts w:ascii="Arial" w:hAnsi="Arial" w:hint="default"/>
      </w:rPr>
    </w:lvl>
    <w:lvl w:ilvl="7" w:tplc="7FF0B0E6" w:tentative="1">
      <w:start w:val="1"/>
      <w:numFmt w:val="bullet"/>
      <w:lvlText w:val="•"/>
      <w:lvlJc w:val="left"/>
      <w:pPr>
        <w:tabs>
          <w:tab w:val="num" w:pos="6120"/>
        </w:tabs>
        <w:ind w:left="6120" w:hanging="360"/>
      </w:pPr>
      <w:rPr>
        <w:rFonts w:ascii="Arial" w:hAnsi="Arial" w:hint="default"/>
      </w:rPr>
    </w:lvl>
    <w:lvl w:ilvl="8" w:tplc="D550F06C" w:tentative="1">
      <w:start w:val="1"/>
      <w:numFmt w:val="bullet"/>
      <w:lvlText w:val="•"/>
      <w:lvlJc w:val="left"/>
      <w:pPr>
        <w:tabs>
          <w:tab w:val="num" w:pos="6840"/>
        </w:tabs>
        <w:ind w:left="6840" w:hanging="360"/>
      </w:pPr>
      <w:rPr>
        <w:rFonts w:ascii="Arial" w:hAnsi="Arial" w:hint="default"/>
      </w:rPr>
    </w:lvl>
  </w:abstractNum>
  <w:abstractNum w:abstractNumId="22" w15:restartNumberingAfterBreak="0">
    <w:nsid w:val="69BC10FB"/>
    <w:multiLevelType w:val="hybridMultilevel"/>
    <w:tmpl w:val="9DC88D22"/>
    <w:lvl w:ilvl="0" w:tplc="ECA2B84A">
      <w:start w:val="1"/>
      <w:numFmt w:val="decimal"/>
      <w:lvlText w:val="[%1]"/>
      <w:lvlJc w:val="left"/>
      <w:pPr>
        <w:ind w:left="72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10"/>
  </w:num>
  <w:num w:numId="3">
    <w:abstractNumId w:val="3"/>
  </w:num>
  <w:num w:numId="4">
    <w:abstractNumId w:val="16"/>
  </w:num>
  <w:num w:numId="5">
    <w:abstractNumId w:val="22"/>
  </w:num>
  <w:num w:numId="6">
    <w:abstractNumId w:val="8"/>
  </w:num>
  <w:num w:numId="7">
    <w:abstractNumId w:val="14"/>
  </w:num>
  <w:num w:numId="8">
    <w:abstractNumId w:val="12"/>
  </w:num>
  <w:num w:numId="9">
    <w:abstractNumId w:val="1"/>
  </w:num>
  <w:num w:numId="10">
    <w:abstractNumId w:val="19"/>
  </w:num>
  <w:num w:numId="11">
    <w:abstractNumId w:val="15"/>
  </w:num>
  <w:num w:numId="12">
    <w:abstractNumId w:val="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num>
  <w:num w:numId="15">
    <w:abstractNumId w:val="18"/>
  </w:num>
  <w:num w:numId="16">
    <w:abstractNumId w:val="2"/>
  </w:num>
  <w:num w:numId="17">
    <w:abstractNumId w:val="6"/>
  </w:num>
  <w:num w:numId="18">
    <w:abstractNumId w:val="13"/>
  </w:num>
  <w:num w:numId="19">
    <w:abstractNumId w:val="20"/>
  </w:num>
  <w:num w:numId="20">
    <w:abstractNumId w:val="21"/>
  </w:num>
  <w:num w:numId="21">
    <w:abstractNumId w:val="7"/>
  </w:num>
  <w:num w:numId="22">
    <w:abstractNumId w:val="17"/>
  </w:num>
  <w:num w:numId="23">
    <w:abstractNumId w:val="4"/>
  </w:num>
  <w:num w:numId="24">
    <w:abstractNumId w:val="0"/>
  </w:num>
  <w:num w:numId="2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60B2"/>
    <w:rsid w:val="00003AA9"/>
    <w:rsid w:val="00025E64"/>
    <w:rsid w:val="00056045"/>
    <w:rsid w:val="00066B2C"/>
    <w:rsid w:val="00074051"/>
    <w:rsid w:val="00094043"/>
    <w:rsid w:val="000A223F"/>
    <w:rsid w:val="000A3805"/>
    <w:rsid w:val="000A59C5"/>
    <w:rsid w:val="000A6E79"/>
    <w:rsid w:val="000B003C"/>
    <w:rsid w:val="000B6A82"/>
    <w:rsid w:val="000B6B99"/>
    <w:rsid w:val="000D3225"/>
    <w:rsid w:val="000D4BF0"/>
    <w:rsid w:val="000E15FB"/>
    <w:rsid w:val="0011633D"/>
    <w:rsid w:val="001476D1"/>
    <w:rsid w:val="00157070"/>
    <w:rsid w:val="00163732"/>
    <w:rsid w:val="001650E6"/>
    <w:rsid w:val="00166034"/>
    <w:rsid w:val="00166D59"/>
    <w:rsid w:val="00184714"/>
    <w:rsid w:val="00191C36"/>
    <w:rsid w:val="00194FC7"/>
    <w:rsid w:val="001B7D13"/>
    <w:rsid w:val="001C1619"/>
    <w:rsid w:val="001D03EB"/>
    <w:rsid w:val="001F0D85"/>
    <w:rsid w:val="001F6839"/>
    <w:rsid w:val="002005B3"/>
    <w:rsid w:val="00204D35"/>
    <w:rsid w:val="002110C5"/>
    <w:rsid w:val="002424D7"/>
    <w:rsid w:val="00256507"/>
    <w:rsid w:val="00264E1D"/>
    <w:rsid w:val="00265C80"/>
    <w:rsid w:val="00275AA4"/>
    <w:rsid w:val="002A0881"/>
    <w:rsid w:val="002C3C3E"/>
    <w:rsid w:val="002C5B70"/>
    <w:rsid w:val="002E6EDC"/>
    <w:rsid w:val="00310418"/>
    <w:rsid w:val="003235BD"/>
    <w:rsid w:val="00337DC5"/>
    <w:rsid w:val="00345819"/>
    <w:rsid w:val="0035050B"/>
    <w:rsid w:val="00353A76"/>
    <w:rsid w:val="0036342A"/>
    <w:rsid w:val="00375261"/>
    <w:rsid w:val="003930DD"/>
    <w:rsid w:val="00393D0E"/>
    <w:rsid w:val="003C1D1B"/>
    <w:rsid w:val="003C529F"/>
    <w:rsid w:val="003C6611"/>
    <w:rsid w:val="003E23C7"/>
    <w:rsid w:val="003E7BF8"/>
    <w:rsid w:val="003F60DC"/>
    <w:rsid w:val="00400F18"/>
    <w:rsid w:val="004165BE"/>
    <w:rsid w:val="00424DC9"/>
    <w:rsid w:val="0042720C"/>
    <w:rsid w:val="004332F5"/>
    <w:rsid w:val="00434A75"/>
    <w:rsid w:val="00434E64"/>
    <w:rsid w:val="00441D1F"/>
    <w:rsid w:val="0044590C"/>
    <w:rsid w:val="00456273"/>
    <w:rsid w:val="00470E48"/>
    <w:rsid w:val="00474FCC"/>
    <w:rsid w:val="00475D2C"/>
    <w:rsid w:val="0048107D"/>
    <w:rsid w:val="004C47AE"/>
    <w:rsid w:val="004D7984"/>
    <w:rsid w:val="005513BA"/>
    <w:rsid w:val="00562155"/>
    <w:rsid w:val="00575468"/>
    <w:rsid w:val="00580B0D"/>
    <w:rsid w:val="005904C2"/>
    <w:rsid w:val="00594466"/>
    <w:rsid w:val="00596FB8"/>
    <w:rsid w:val="005A37FA"/>
    <w:rsid w:val="005A7A9F"/>
    <w:rsid w:val="005B2798"/>
    <w:rsid w:val="005B6C65"/>
    <w:rsid w:val="005D4F83"/>
    <w:rsid w:val="005E0E5C"/>
    <w:rsid w:val="006021F6"/>
    <w:rsid w:val="006223BA"/>
    <w:rsid w:val="00631B1D"/>
    <w:rsid w:val="00636668"/>
    <w:rsid w:val="0064233F"/>
    <w:rsid w:val="00653406"/>
    <w:rsid w:val="006553F1"/>
    <w:rsid w:val="00684DDA"/>
    <w:rsid w:val="00692D9C"/>
    <w:rsid w:val="0069600D"/>
    <w:rsid w:val="006B1EF1"/>
    <w:rsid w:val="006C1A6D"/>
    <w:rsid w:val="006C348E"/>
    <w:rsid w:val="006C73D0"/>
    <w:rsid w:val="006F37CA"/>
    <w:rsid w:val="007211D3"/>
    <w:rsid w:val="00737088"/>
    <w:rsid w:val="00747C20"/>
    <w:rsid w:val="007522EA"/>
    <w:rsid w:val="00772782"/>
    <w:rsid w:val="00784A4D"/>
    <w:rsid w:val="00791335"/>
    <w:rsid w:val="007A2008"/>
    <w:rsid w:val="007A6CC7"/>
    <w:rsid w:val="007C60B2"/>
    <w:rsid w:val="007D3EEF"/>
    <w:rsid w:val="007E66A6"/>
    <w:rsid w:val="007E6757"/>
    <w:rsid w:val="008029E1"/>
    <w:rsid w:val="00824E08"/>
    <w:rsid w:val="00832135"/>
    <w:rsid w:val="00843CE4"/>
    <w:rsid w:val="008471C8"/>
    <w:rsid w:val="008558A6"/>
    <w:rsid w:val="008701CF"/>
    <w:rsid w:val="00873A48"/>
    <w:rsid w:val="0088668D"/>
    <w:rsid w:val="00896F2B"/>
    <w:rsid w:val="008B5C26"/>
    <w:rsid w:val="00921954"/>
    <w:rsid w:val="009302F0"/>
    <w:rsid w:val="00951EFF"/>
    <w:rsid w:val="009610C8"/>
    <w:rsid w:val="0096410C"/>
    <w:rsid w:val="009760C1"/>
    <w:rsid w:val="00995AA0"/>
    <w:rsid w:val="009A4027"/>
    <w:rsid w:val="009A43EA"/>
    <w:rsid w:val="009C4861"/>
    <w:rsid w:val="009C5D1E"/>
    <w:rsid w:val="009D4A1C"/>
    <w:rsid w:val="009F2204"/>
    <w:rsid w:val="00A173C6"/>
    <w:rsid w:val="00A40A64"/>
    <w:rsid w:val="00A45F85"/>
    <w:rsid w:val="00A868BF"/>
    <w:rsid w:val="00A94DA8"/>
    <w:rsid w:val="00AA2BFE"/>
    <w:rsid w:val="00AB5205"/>
    <w:rsid w:val="00AB68D0"/>
    <w:rsid w:val="00AC5970"/>
    <w:rsid w:val="00AD0BEE"/>
    <w:rsid w:val="00AD20CC"/>
    <w:rsid w:val="00AF196C"/>
    <w:rsid w:val="00B07D2A"/>
    <w:rsid w:val="00B2523E"/>
    <w:rsid w:val="00B27F7D"/>
    <w:rsid w:val="00B362D0"/>
    <w:rsid w:val="00B42C74"/>
    <w:rsid w:val="00B641FA"/>
    <w:rsid w:val="00BA1CB9"/>
    <w:rsid w:val="00BA2A5D"/>
    <w:rsid w:val="00BB3840"/>
    <w:rsid w:val="00BB388E"/>
    <w:rsid w:val="00BD6295"/>
    <w:rsid w:val="00BF02F5"/>
    <w:rsid w:val="00C10006"/>
    <w:rsid w:val="00C6637C"/>
    <w:rsid w:val="00C764C5"/>
    <w:rsid w:val="00C92116"/>
    <w:rsid w:val="00CC6619"/>
    <w:rsid w:val="00CC7C0C"/>
    <w:rsid w:val="00CF7D66"/>
    <w:rsid w:val="00D03647"/>
    <w:rsid w:val="00D26517"/>
    <w:rsid w:val="00D33245"/>
    <w:rsid w:val="00D4576A"/>
    <w:rsid w:val="00D47999"/>
    <w:rsid w:val="00D5010C"/>
    <w:rsid w:val="00D56783"/>
    <w:rsid w:val="00D80C3F"/>
    <w:rsid w:val="00D82909"/>
    <w:rsid w:val="00D85470"/>
    <w:rsid w:val="00D86BA7"/>
    <w:rsid w:val="00D86DD5"/>
    <w:rsid w:val="00DD22C7"/>
    <w:rsid w:val="00DD2F27"/>
    <w:rsid w:val="00DD3F3C"/>
    <w:rsid w:val="00E036F9"/>
    <w:rsid w:val="00E52873"/>
    <w:rsid w:val="00E6329E"/>
    <w:rsid w:val="00E665BD"/>
    <w:rsid w:val="00E70504"/>
    <w:rsid w:val="00E80064"/>
    <w:rsid w:val="00E92129"/>
    <w:rsid w:val="00E92856"/>
    <w:rsid w:val="00EA1795"/>
    <w:rsid w:val="00EB1502"/>
    <w:rsid w:val="00EB4816"/>
    <w:rsid w:val="00ED7FB7"/>
    <w:rsid w:val="00F01560"/>
    <w:rsid w:val="00F0526D"/>
    <w:rsid w:val="00F23A5C"/>
    <w:rsid w:val="00F33951"/>
    <w:rsid w:val="00F340B0"/>
    <w:rsid w:val="00F36A7F"/>
    <w:rsid w:val="00F74627"/>
    <w:rsid w:val="00F85498"/>
    <w:rsid w:val="00F87D98"/>
    <w:rsid w:val="00F909D5"/>
    <w:rsid w:val="00FB4DD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EE03F6B-7A50-4C3A-A5F1-BD0EE67B7C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20CC"/>
    <w:pPr>
      <w:spacing w:after="0" w:line="240" w:lineRule="auto"/>
    </w:pPr>
    <w:rPr>
      <w:rFonts w:ascii="Times New Roman" w:eastAsiaTheme="minorEastAsia" w:hAnsi="Times New Roman" w:cs="Times New Roman"/>
      <w:sz w:val="20"/>
      <w:szCs w:val="24"/>
    </w:rPr>
  </w:style>
  <w:style w:type="paragraph" w:styleId="Heading1">
    <w:name w:val="heading 1"/>
    <w:basedOn w:val="Normal"/>
    <w:next w:val="Normal"/>
    <w:link w:val="Heading1Char"/>
    <w:autoRedefine/>
    <w:qFormat/>
    <w:rsid w:val="00D5010C"/>
    <w:pPr>
      <w:keepNext/>
      <w:numPr>
        <w:numId w:val="10"/>
      </w:numPr>
      <w:pBdr>
        <w:top w:val="single" w:sz="8" w:space="5" w:color="auto"/>
      </w:pBdr>
      <w:spacing w:before="240" w:after="60"/>
      <w:ind w:left="540" w:hanging="540"/>
      <w:outlineLvl w:val="0"/>
    </w:pPr>
    <w:rPr>
      <w:rFonts w:ascii="Arial" w:eastAsiaTheme="majorEastAsia" w:hAnsi="Arial" w:cs="Arial"/>
      <w:bCs/>
      <w:kern w:val="32"/>
      <w:sz w:val="28"/>
      <w:szCs w:val="32"/>
      <w:lang w:val="en-GB"/>
    </w:rPr>
  </w:style>
  <w:style w:type="paragraph" w:styleId="Heading2">
    <w:name w:val="heading 2"/>
    <w:basedOn w:val="Style1"/>
    <w:next w:val="Normal"/>
    <w:link w:val="Heading2Char"/>
    <w:uiPriority w:val="9"/>
    <w:unhideWhenUsed/>
    <w:qFormat/>
    <w:rsid w:val="0011633D"/>
    <w:pPr>
      <w:numPr>
        <w:numId w:val="10"/>
      </w:numPr>
      <w:ind w:left="0" w:firstLine="0"/>
    </w:pPr>
  </w:style>
  <w:style w:type="paragraph" w:styleId="Heading3">
    <w:name w:val="heading 3"/>
    <w:basedOn w:val="Heading2"/>
    <w:next w:val="Normal"/>
    <w:link w:val="Heading3Char"/>
    <w:uiPriority w:val="9"/>
    <w:unhideWhenUsed/>
    <w:qFormat/>
    <w:rsid w:val="00A868BF"/>
    <w:pPr>
      <w:numPr>
        <w:ilvl w:val="2"/>
      </w:numPr>
      <w:ind w:left="0" w:firstLine="0"/>
      <w:outlineLvl w:val="2"/>
    </w:pPr>
  </w:style>
  <w:style w:type="paragraph" w:styleId="Heading4">
    <w:name w:val="heading 4"/>
    <w:basedOn w:val="Heading3"/>
    <w:next w:val="Normal"/>
    <w:link w:val="Heading4Char"/>
    <w:uiPriority w:val="9"/>
    <w:unhideWhenUsed/>
    <w:qFormat/>
    <w:rsid w:val="00A868BF"/>
    <w:pPr>
      <w:numPr>
        <w:ilvl w:val="3"/>
      </w:numPr>
      <w:ind w:left="0" w:firstLine="0"/>
      <w:outlineLvl w:val="3"/>
    </w:pPr>
  </w:style>
  <w:style w:type="paragraph" w:styleId="Heading5">
    <w:name w:val="heading 5"/>
    <w:basedOn w:val="Normal"/>
    <w:next w:val="Normal"/>
    <w:link w:val="Heading5Char"/>
    <w:uiPriority w:val="9"/>
    <w:semiHidden/>
    <w:unhideWhenUsed/>
    <w:qFormat/>
    <w:rsid w:val="00B362D0"/>
    <w:pPr>
      <w:keepNext/>
      <w:keepLines/>
      <w:numPr>
        <w:ilvl w:val="4"/>
        <w:numId w:val="2"/>
      </w:numPr>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B362D0"/>
    <w:pPr>
      <w:keepNext/>
      <w:keepLines/>
      <w:numPr>
        <w:ilvl w:val="5"/>
        <w:numId w:val="2"/>
      </w:numPr>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B362D0"/>
    <w:pPr>
      <w:keepNext/>
      <w:keepLines/>
      <w:numPr>
        <w:ilvl w:val="6"/>
        <w:numId w:val="2"/>
      </w:numPr>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B362D0"/>
    <w:pPr>
      <w:keepNext/>
      <w:keepLines/>
      <w:numPr>
        <w:ilvl w:val="7"/>
        <w:numId w:val="2"/>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362D0"/>
    <w:pPr>
      <w:keepNext/>
      <w:keepLines/>
      <w:numPr>
        <w:ilvl w:val="8"/>
        <w:numId w:val="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5010C"/>
    <w:rPr>
      <w:rFonts w:ascii="Arial" w:eastAsiaTheme="majorEastAsia" w:hAnsi="Arial" w:cs="Arial"/>
      <w:bCs/>
      <w:kern w:val="32"/>
      <w:sz w:val="28"/>
      <w:szCs w:val="32"/>
      <w:lang w:val="en-GB"/>
    </w:rPr>
  </w:style>
  <w:style w:type="paragraph" w:customStyle="1" w:styleId="Style1">
    <w:name w:val="Style1"/>
    <w:basedOn w:val="ListParagraph"/>
    <w:next w:val="Heading3"/>
    <w:rsid w:val="00AD20CC"/>
    <w:pPr>
      <w:keepNext/>
      <w:widowControl w:val="0"/>
      <w:numPr>
        <w:ilvl w:val="1"/>
        <w:numId w:val="1"/>
      </w:numPr>
      <w:spacing w:before="240" w:after="60"/>
      <w:outlineLvl w:val="1"/>
    </w:pPr>
    <w:rPr>
      <w:rFonts w:ascii="Arial" w:eastAsia="Batang" w:hAnsi="Arial"/>
      <w:bCs/>
      <w:iCs/>
      <w:sz w:val="24"/>
      <w:szCs w:val="28"/>
      <w:lang w:val="en-GB" w:eastAsia="x-none"/>
    </w:rPr>
  </w:style>
  <w:style w:type="paragraph" w:styleId="ListParagraph">
    <w:name w:val="List Paragraph"/>
    <w:aliases w:val="- Bullets,목록 단락,リスト段落"/>
    <w:basedOn w:val="Normal"/>
    <w:link w:val="ListParagraphChar"/>
    <w:uiPriority w:val="34"/>
    <w:qFormat/>
    <w:rsid w:val="00B362D0"/>
    <w:pPr>
      <w:ind w:left="720"/>
      <w:contextualSpacing/>
    </w:pPr>
  </w:style>
  <w:style w:type="character" w:customStyle="1" w:styleId="Heading3Char">
    <w:name w:val="Heading 3 Char"/>
    <w:basedOn w:val="DefaultParagraphFont"/>
    <w:link w:val="Heading3"/>
    <w:uiPriority w:val="9"/>
    <w:rsid w:val="00A868BF"/>
    <w:rPr>
      <w:rFonts w:ascii="Arial" w:eastAsia="Batang" w:hAnsi="Arial" w:cs="Times New Roman"/>
      <w:bCs/>
      <w:iCs/>
      <w:sz w:val="24"/>
      <w:szCs w:val="28"/>
      <w:lang w:val="en-GB" w:eastAsia="x-none"/>
    </w:rPr>
  </w:style>
  <w:style w:type="character" w:customStyle="1" w:styleId="Heading2Char">
    <w:name w:val="Heading 2 Char"/>
    <w:basedOn w:val="DefaultParagraphFont"/>
    <w:link w:val="Heading2"/>
    <w:uiPriority w:val="9"/>
    <w:rsid w:val="0011633D"/>
    <w:rPr>
      <w:rFonts w:ascii="Arial" w:eastAsia="Batang" w:hAnsi="Arial" w:cs="Times New Roman"/>
      <w:bCs/>
      <w:iCs/>
      <w:sz w:val="24"/>
      <w:szCs w:val="28"/>
      <w:lang w:val="en-GB" w:eastAsia="x-none"/>
    </w:rPr>
  </w:style>
  <w:style w:type="character" w:customStyle="1" w:styleId="Heading4Char">
    <w:name w:val="Heading 4 Char"/>
    <w:basedOn w:val="DefaultParagraphFont"/>
    <w:link w:val="Heading4"/>
    <w:uiPriority w:val="9"/>
    <w:rsid w:val="00A868BF"/>
    <w:rPr>
      <w:rFonts w:ascii="Arial" w:eastAsia="Batang" w:hAnsi="Arial" w:cs="Times New Roman"/>
      <w:bCs/>
      <w:iCs/>
      <w:sz w:val="24"/>
      <w:szCs w:val="28"/>
      <w:lang w:val="en-GB" w:eastAsia="x-none"/>
    </w:rPr>
  </w:style>
  <w:style w:type="character" w:customStyle="1" w:styleId="Heading5Char">
    <w:name w:val="Heading 5 Char"/>
    <w:basedOn w:val="DefaultParagraphFont"/>
    <w:link w:val="Heading5"/>
    <w:uiPriority w:val="9"/>
    <w:semiHidden/>
    <w:rsid w:val="00B362D0"/>
    <w:rPr>
      <w:rFonts w:asciiTheme="majorHAnsi" w:eastAsiaTheme="majorEastAsia" w:hAnsiTheme="majorHAnsi" w:cstheme="majorBidi"/>
      <w:color w:val="2E74B5" w:themeColor="accent1" w:themeShade="BF"/>
      <w:sz w:val="24"/>
      <w:szCs w:val="24"/>
    </w:rPr>
  </w:style>
  <w:style w:type="character" w:customStyle="1" w:styleId="Heading6Char">
    <w:name w:val="Heading 6 Char"/>
    <w:basedOn w:val="DefaultParagraphFont"/>
    <w:link w:val="Heading6"/>
    <w:uiPriority w:val="9"/>
    <w:semiHidden/>
    <w:rsid w:val="00B362D0"/>
    <w:rPr>
      <w:rFonts w:asciiTheme="majorHAnsi" w:eastAsiaTheme="majorEastAsia" w:hAnsiTheme="majorHAnsi" w:cstheme="majorBidi"/>
      <w:color w:val="1F4D78" w:themeColor="accent1" w:themeShade="7F"/>
      <w:sz w:val="24"/>
      <w:szCs w:val="24"/>
    </w:rPr>
  </w:style>
  <w:style w:type="character" w:customStyle="1" w:styleId="Heading7Char">
    <w:name w:val="Heading 7 Char"/>
    <w:basedOn w:val="DefaultParagraphFont"/>
    <w:link w:val="Heading7"/>
    <w:uiPriority w:val="9"/>
    <w:semiHidden/>
    <w:rsid w:val="00B362D0"/>
    <w:rPr>
      <w:rFonts w:asciiTheme="majorHAnsi" w:eastAsiaTheme="majorEastAsia" w:hAnsiTheme="majorHAnsi" w:cstheme="majorBidi"/>
      <w:i/>
      <w:iCs/>
      <w:color w:val="1F4D78" w:themeColor="accent1" w:themeShade="7F"/>
      <w:sz w:val="24"/>
      <w:szCs w:val="24"/>
    </w:rPr>
  </w:style>
  <w:style w:type="character" w:customStyle="1" w:styleId="Heading8Char">
    <w:name w:val="Heading 8 Char"/>
    <w:basedOn w:val="DefaultParagraphFont"/>
    <w:link w:val="Heading8"/>
    <w:uiPriority w:val="9"/>
    <w:semiHidden/>
    <w:rsid w:val="00B362D0"/>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362D0"/>
    <w:rPr>
      <w:rFonts w:asciiTheme="majorHAnsi" w:eastAsiaTheme="majorEastAsia" w:hAnsiTheme="majorHAnsi" w:cstheme="majorBidi"/>
      <w:i/>
      <w:iCs/>
      <w:color w:val="272727" w:themeColor="text1" w:themeTint="D8"/>
      <w:sz w:val="21"/>
      <w:szCs w:val="21"/>
    </w:rPr>
  </w:style>
  <w:style w:type="table" w:styleId="TableGrid">
    <w:name w:val="Table Grid"/>
    <w:basedOn w:val="TableNormal"/>
    <w:uiPriority w:val="59"/>
    <w:rsid w:val="00AD20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
    <w:name w:val="Style Bulleted"/>
    <w:rsid w:val="00AD20CC"/>
    <w:pPr>
      <w:numPr>
        <w:numId w:val="4"/>
      </w:numPr>
    </w:pPr>
  </w:style>
  <w:style w:type="character" w:customStyle="1" w:styleId="ListParagraphChar">
    <w:name w:val="List Paragraph Char"/>
    <w:aliases w:val="- Bullets Char,목록 단락 Char,リスト段落 Char"/>
    <w:link w:val="ListParagraph"/>
    <w:uiPriority w:val="34"/>
    <w:qFormat/>
    <w:rsid w:val="00AD20CC"/>
    <w:rPr>
      <w:rFonts w:ascii="Times New Roman" w:eastAsiaTheme="minorEastAsia" w:hAnsi="Times New Roman" w:cs="Times New Roman"/>
      <w:sz w:val="20"/>
      <w:szCs w:val="24"/>
    </w:rPr>
  </w:style>
  <w:style w:type="character" w:customStyle="1" w:styleId="TACChar">
    <w:name w:val="TAC Char"/>
    <w:link w:val="TAC"/>
    <w:locked/>
    <w:rsid w:val="00BB388E"/>
    <w:rPr>
      <w:rFonts w:ascii="SimSun" w:eastAsia="SimSun" w:hAnsi="SimSun"/>
      <w:lang w:val="en-GB" w:eastAsia="x-none"/>
    </w:rPr>
  </w:style>
  <w:style w:type="paragraph" w:customStyle="1" w:styleId="TAC">
    <w:name w:val="TAC"/>
    <w:basedOn w:val="Normal"/>
    <w:link w:val="TACChar"/>
    <w:rsid w:val="00BB388E"/>
    <w:pPr>
      <w:keepLines/>
      <w:spacing w:before="40" w:after="40"/>
      <w:jc w:val="center"/>
    </w:pPr>
    <w:rPr>
      <w:rFonts w:ascii="SimSun" w:eastAsia="SimSun" w:hAnsi="SimSun" w:cstheme="minorBidi"/>
      <w:sz w:val="22"/>
      <w:szCs w:val="22"/>
      <w:lang w:val="en-GB" w:eastAsia="x-none"/>
    </w:rPr>
  </w:style>
  <w:style w:type="character" w:customStyle="1" w:styleId="TAHCar">
    <w:name w:val="TAH Car"/>
    <w:link w:val="TAH"/>
    <w:locked/>
    <w:rsid w:val="00BB388E"/>
    <w:rPr>
      <w:rFonts w:ascii="Arial" w:eastAsia="Times New Roman" w:hAnsi="Arial" w:cs="Arial"/>
      <w:b/>
      <w:sz w:val="18"/>
      <w:lang w:val="en-GB" w:eastAsia="en-GB"/>
    </w:rPr>
  </w:style>
  <w:style w:type="paragraph" w:customStyle="1" w:styleId="TAH">
    <w:name w:val="TAH"/>
    <w:basedOn w:val="TAC"/>
    <w:link w:val="TAHCar"/>
    <w:rsid w:val="00BB388E"/>
    <w:pPr>
      <w:keepNext/>
      <w:overflowPunct w:val="0"/>
      <w:autoSpaceDE w:val="0"/>
      <w:autoSpaceDN w:val="0"/>
      <w:adjustRightInd w:val="0"/>
      <w:spacing w:before="0" w:after="0"/>
    </w:pPr>
    <w:rPr>
      <w:rFonts w:ascii="Arial" w:eastAsia="Times New Roman" w:hAnsi="Arial" w:cs="Arial"/>
      <w:b/>
      <w:sz w:val="18"/>
      <w:lang w:eastAsia="en-GB"/>
    </w:rPr>
  </w:style>
  <w:style w:type="character" w:customStyle="1" w:styleId="THChar">
    <w:name w:val="TH Char"/>
    <w:link w:val="TH"/>
    <w:locked/>
    <w:rsid w:val="00BB388E"/>
    <w:rPr>
      <w:rFonts w:ascii="Arial" w:eastAsia="Times New Roman" w:hAnsi="Arial" w:cs="Arial"/>
      <w:b/>
      <w:lang w:val="en-GB" w:eastAsia="en-GB"/>
    </w:rPr>
  </w:style>
  <w:style w:type="paragraph" w:customStyle="1" w:styleId="TH">
    <w:name w:val="TH"/>
    <w:basedOn w:val="Normal"/>
    <w:link w:val="THChar"/>
    <w:rsid w:val="00BB388E"/>
    <w:pPr>
      <w:keepNext/>
      <w:keepLines/>
      <w:overflowPunct w:val="0"/>
      <w:autoSpaceDE w:val="0"/>
      <w:autoSpaceDN w:val="0"/>
      <w:adjustRightInd w:val="0"/>
      <w:spacing w:before="60" w:after="180"/>
      <w:jc w:val="center"/>
    </w:pPr>
    <w:rPr>
      <w:rFonts w:ascii="Arial" w:eastAsia="Times New Roman" w:hAnsi="Arial" w:cs="Arial"/>
      <w:b/>
      <w:sz w:val="22"/>
      <w:szCs w:val="22"/>
      <w:lang w:val="en-GB" w:eastAsia="en-GB"/>
    </w:rPr>
  </w:style>
  <w:style w:type="table" w:customStyle="1" w:styleId="TableGrid2">
    <w:name w:val="Table Grid2"/>
    <w:basedOn w:val="TableNormal"/>
    <w:next w:val="TableGrid"/>
    <w:qFormat/>
    <w:rsid w:val="000A223F"/>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1 Char,cap Char Char1,Caption Char Char1 Char,cap Char2"/>
    <w:basedOn w:val="Normal"/>
    <w:next w:val="Normal"/>
    <w:link w:val="CaptionChar"/>
    <w:unhideWhenUsed/>
    <w:qFormat/>
    <w:rsid w:val="00951EFF"/>
    <w:pPr>
      <w:spacing w:after="200"/>
    </w:pPr>
    <w:rPr>
      <w:i/>
      <w:iCs/>
      <w:color w:val="44546A" w:themeColor="text2"/>
      <w:sz w:val="18"/>
      <w:szCs w:val="18"/>
    </w:rPr>
  </w:style>
  <w:style w:type="paragraph" w:customStyle="1" w:styleId="MTDisplayEquation">
    <w:name w:val="MTDisplayEquation"/>
    <w:basedOn w:val="Normal"/>
    <w:next w:val="Normal"/>
    <w:link w:val="MTDisplayEquationChar"/>
    <w:rsid w:val="00A868BF"/>
    <w:pPr>
      <w:tabs>
        <w:tab w:val="center" w:pos="4960"/>
        <w:tab w:val="right" w:pos="9900"/>
      </w:tabs>
    </w:pPr>
  </w:style>
  <w:style w:type="character" w:customStyle="1" w:styleId="MTDisplayEquationChar">
    <w:name w:val="MTDisplayEquation Char"/>
    <w:basedOn w:val="DefaultParagraphFont"/>
    <w:link w:val="MTDisplayEquation"/>
    <w:rsid w:val="00A868BF"/>
    <w:rPr>
      <w:rFonts w:ascii="Times New Roman" w:eastAsiaTheme="minorEastAsia" w:hAnsi="Times New Roman" w:cs="Times New Roman"/>
      <w:sz w:val="20"/>
      <w:szCs w:val="24"/>
    </w:rPr>
  </w:style>
  <w:style w:type="character" w:styleId="PlaceholderText">
    <w:name w:val="Placeholder Text"/>
    <w:basedOn w:val="DefaultParagraphFont"/>
    <w:uiPriority w:val="99"/>
    <w:semiHidden/>
    <w:rsid w:val="00E80064"/>
    <w:rPr>
      <w:color w:val="808080"/>
    </w:rPr>
  </w:style>
  <w:style w:type="paragraph" w:styleId="BalloonText">
    <w:name w:val="Balloon Text"/>
    <w:basedOn w:val="Normal"/>
    <w:link w:val="BalloonTextChar"/>
    <w:uiPriority w:val="99"/>
    <w:semiHidden/>
    <w:unhideWhenUsed/>
    <w:rsid w:val="006C73D0"/>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C73D0"/>
    <w:rPr>
      <w:rFonts w:ascii="Segoe UI" w:eastAsiaTheme="minorEastAsia" w:hAnsi="Segoe UI" w:cs="Segoe UI"/>
      <w:sz w:val="18"/>
      <w:szCs w:val="18"/>
    </w:rPr>
  </w:style>
  <w:style w:type="character" w:customStyle="1" w:styleId="MTEquationSection">
    <w:name w:val="MTEquationSection"/>
    <w:basedOn w:val="DefaultParagraphFont"/>
    <w:rsid w:val="006F37CA"/>
    <w:rPr>
      <w:rFonts w:ascii="Arial" w:hAnsi="Arial" w:cs="Arial"/>
      <w:b/>
      <w:bCs/>
      <w:vanish/>
      <w:color w:val="FF0000"/>
      <w:sz w:val="24"/>
    </w:rPr>
  </w:style>
  <w:style w:type="paragraph" w:styleId="ListNumber2">
    <w:name w:val="List Number 2"/>
    <w:basedOn w:val="ListNumber"/>
    <w:rsid w:val="004C47AE"/>
    <w:pPr>
      <w:numPr>
        <w:numId w:val="0"/>
      </w:numPr>
      <w:overflowPunct w:val="0"/>
      <w:autoSpaceDE w:val="0"/>
      <w:autoSpaceDN w:val="0"/>
      <w:adjustRightInd w:val="0"/>
      <w:spacing w:after="180"/>
      <w:ind w:left="851" w:hanging="284"/>
      <w:contextualSpacing w:val="0"/>
      <w:textAlignment w:val="baseline"/>
    </w:pPr>
    <w:rPr>
      <w:rFonts w:eastAsia="SimSun"/>
      <w:szCs w:val="20"/>
      <w:lang w:val="en-GB"/>
    </w:rPr>
  </w:style>
  <w:style w:type="character" w:customStyle="1" w:styleId="CaptionChar">
    <w:name w:val="Caption Char"/>
    <w:aliases w:val="cap Char1,cap Char Char,Caption Char1 Char Char,cap Char Char1 Char,Caption Char Char1 Char Char,cap Char2 Char"/>
    <w:link w:val="Caption"/>
    <w:locked/>
    <w:rsid w:val="004C47AE"/>
    <w:rPr>
      <w:rFonts w:ascii="Times New Roman" w:eastAsiaTheme="minorEastAsia" w:hAnsi="Times New Roman" w:cs="Times New Roman"/>
      <w:i/>
      <w:iCs/>
      <w:color w:val="44546A" w:themeColor="text2"/>
      <w:sz w:val="18"/>
      <w:szCs w:val="18"/>
    </w:rPr>
  </w:style>
  <w:style w:type="paragraph" w:styleId="ListNumber">
    <w:name w:val="List Number"/>
    <w:basedOn w:val="Normal"/>
    <w:uiPriority w:val="99"/>
    <w:semiHidden/>
    <w:unhideWhenUsed/>
    <w:rsid w:val="004C47AE"/>
    <w:pPr>
      <w:numPr>
        <w:numId w:val="17"/>
      </w:numPr>
      <w:contextualSpacing/>
    </w:pPr>
  </w:style>
  <w:style w:type="paragraph" w:styleId="Header">
    <w:name w:val="header"/>
    <w:basedOn w:val="Normal"/>
    <w:link w:val="HeaderChar"/>
    <w:uiPriority w:val="99"/>
    <w:unhideWhenUsed/>
    <w:rsid w:val="0069600D"/>
    <w:pPr>
      <w:tabs>
        <w:tab w:val="center" w:pos="4680"/>
        <w:tab w:val="right" w:pos="9360"/>
      </w:tabs>
    </w:pPr>
  </w:style>
  <w:style w:type="character" w:customStyle="1" w:styleId="HeaderChar">
    <w:name w:val="Header Char"/>
    <w:basedOn w:val="DefaultParagraphFont"/>
    <w:link w:val="Header"/>
    <w:uiPriority w:val="99"/>
    <w:rsid w:val="0069600D"/>
    <w:rPr>
      <w:rFonts w:ascii="Times New Roman" w:eastAsiaTheme="minorEastAsia" w:hAnsi="Times New Roman" w:cs="Times New Roman"/>
      <w:sz w:val="20"/>
      <w:szCs w:val="24"/>
    </w:rPr>
  </w:style>
  <w:style w:type="paragraph" w:styleId="Footer">
    <w:name w:val="footer"/>
    <w:basedOn w:val="Normal"/>
    <w:link w:val="FooterChar"/>
    <w:uiPriority w:val="99"/>
    <w:unhideWhenUsed/>
    <w:rsid w:val="0069600D"/>
    <w:pPr>
      <w:tabs>
        <w:tab w:val="center" w:pos="4680"/>
        <w:tab w:val="right" w:pos="9360"/>
      </w:tabs>
    </w:pPr>
  </w:style>
  <w:style w:type="character" w:customStyle="1" w:styleId="FooterChar">
    <w:name w:val="Footer Char"/>
    <w:basedOn w:val="DefaultParagraphFont"/>
    <w:link w:val="Footer"/>
    <w:uiPriority w:val="99"/>
    <w:rsid w:val="0069600D"/>
    <w:rPr>
      <w:rFonts w:ascii="Times New Roman" w:eastAsiaTheme="minorEastAsia" w:hAnsi="Times New Roman" w:cs="Times New Roman"/>
      <w:sz w:val="20"/>
      <w:szCs w:val="24"/>
    </w:rPr>
  </w:style>
  <w:style w:type="paragraph" w:customStyle="1" w:styleId="N1">
    <w:name w:val="N1"/>
    <w:basedOn w:val="Normal"/>
    <w:link w:val="N1Char"/>
    <w:qFormat/>
    <w:rsid w:val="006223BA"/>
    <w:rPr>
      <w:rFonts w:eastAsia="SimSun"/>
      <w:szCs w:val="22"/>
      <w:lang w:eastAsia="zh-CN" w:bidi="hi-IN"/>
    </w:rPr>
  </w:style>
  <w:style w:type="character" w:customStyle="1" w:styleId="N1Char">
    <w:name w:val="N1 Char"/>
    <w:basedOn w:val="DefaultParagraphFont"/>
    <w:link w:val="N1"/>
    <w:rsid w:val="006223BA"/>
    <w:rPr>
      <w:rFonts w:ascii="Times New Roman" w:eastAsia="SimSun" w:hAnsi="Times New Roman" w:cs="Times New Roman"/>
      <w:sz w:val="20"/>
      <w:lang w:eastAsia="zh-CN" w:bidi="hi-IN"/>
    </w:rPr>
  </w:style>
  <w:style w:type="character" w:styleId="CommentReference">
    <w:name w:val="annotation reference"/>
    <w:basedOn w:val="DefaultParagraphFont"/>
    <w:uiPriority w:val="99"/>
    <w:semiHidden/>
    <w:unhideWhenUsed/>
    <w:rsid w:val="006223BA"/>
    <w:rPr>
      <w:sz w:val="18"/>
      <w:szCs w:val="18"/>
    </w:rPr>
  </w:style>
  <w:style w:type="paragraph" w:styleId="CommentText">
    <w:name w:val="annotation text"/>
    <w:basedOn w:val="Normal"/>
    <w:link w:val="CommentTextChar"/>
    <w:uiPriority w:val="99"/>
    <w:semiHidden/>
    <w:unhideWhenUsed/>
    <w:rsid w:val="006223BA"/>
    <w:pPr>
      <w:spacing w:after="200"/>
    </w:pPr>
    <w:rPr>
      <w:rFonts w:asciiTheme="minorHAnsi" w:eastAsia="SimSun" w:hAnsiTheme="minorHAnsi" w:cstheme="minorBidi"/>
      <w:sz w:val="24"/>
    </w:rPr>
  </w:style>
  <w:style w:type="character" w:customStyle="1" w:styleId="CommentTextChar">
    <w:name w:val="Comment Text Char"/>
    <w:basedOn w:val="DefaultParagraphFont"/>
    <w:link w:val="CommentText"/>
    <w:uiPriority w:val="99"/>
    <w:semiHidden/>
    <w:rsid w:val="006223BA"/>
    <w:rPr>
      <w:rFonts w:eastAsia="SimSun"/>
      <w:sz w:val="24"/>
      <w:szCs w:val="24"/>
    </w:rPr>
  </w:style>
  <w:style w:type="paragraph" w:styleId="FootnoteText">
    <w:name w:val="footnote text"/>
    <w:basedOn w:val="Normal"/>
    <w:link w:val="FootnoteTextChar"/>
    <w:uiPriority w:val="99"/>
    <w:semiHidden/>
    <w:unhideWhenUsed/>
    <w:rsid w:val="00F87D98"/>
    <w:rPr>
      <w:szCs w:val="20"/>
    </w:rPr>
  </w:style>
  <w:style w:type="character" w:customStyle="1" w:styleId="FootnoteTextChar">
    <w:name w:val="Footnote Text Char"/>
    <w:basedOn w:val="DefaultParagraphFont"/>
    <w:link w:val="FootnoteText"/>
    <w:uiPriority w:val="99"/>
    <w:semiHidden/>
    <w:rsid w:val="00F87D98"/>
    <w:rPr>
      <w:rFonts w:ascii="Times New Roman" w:eastAsiaTheme="minorEastAsia" w:hAnsi="Times New Roman" w:cs="Times New Roman"/>
      <w:sz w:val="20"/>
      <w:szCs w:val="20"/>
    </w:rPr>
  </w:style>
  <w:style w:type="character" w:styleId="FootnoteReference">
    <w:name w:val="footnote reference"/>
    <w:basedOn w:val="DefaultParagraphFont"/>
    <w:uiPriority w:val="99"/>
    <w:semiHidden/>
    <w:unhideWhenUsed/>
    <w:rsid w:val="00F87D98"/>
    <w:rPr>
      <w:vertAlign w:val="superscript"/>
    </w:rPr>
  </w:style>
  <w:style w:type="paragraph" w:customStyle="1" w:styleId="Proposal">
    <w:name w:val="Proposal"/>
    <w:basedOn w:val="Normal"/>
    <w:link w:val="ProposalChar"/>
    <w:qFormat/>
    <w:rsid w:val="00AA2BFE"/>
    <w:pPr>
      <w:tabs>
        <w:tab w:val="left" w:pos="1701"/>
      </w:tabs>
      <w:overflowPunct w:val="0"/>
      <w:autoSpaceDE w:val="0"/>
      <w:autoSpaceDN w:val="0"/>
      <w:adjustRightInd w:val="0"/>
      <w:spacing w:after="120"/>
      <w:ind w:left="1701" w:hanging="1701"/>
      <w:jc w:val="both"/>
      <w:textAlignment w:val="baseline"/>
    </w:pPr>
    <w:rPr>
      <w:rFonts w:eastAsia="Times New Roman"/>
      <w:b/>
      <w:bCs/>
      <w:szCs w:val="20"/>
      <w:lang w:val="en-GB" w:eastAsia="zh-CN"/>
    </w:rPr>
  </w:style>
  <w:style w:type="character" w:customStyle="1" w:styleId="ProposalChar">
    <w:name w:val="Proposal Char"/>
    <w:link w:val="Proposal"/>
    <w:qFormat/>
    <w:rsid w:val="00AA2BFE"/>
    <w:rPr>
      <w:rFonts w:ascii="Times New Roman" w:eastAsia="Times New Roman" w:hAnsi="Times New Roman" w:cs="Times New Roman"/>
      <w:b/>
      <w:bCs/>
      <w:sz w:val="20"/>
      <w:szCs w:val="20"/>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238384">
      <w:bodyDiv w:val="1"/>
      <w:marLeft w:val="0"/>
      <w:marRight w:val="0"/>
      <w:marTop w:val="0"/>
      <w:marBottom w:val="0"/>
      <w:divBdr>
        <w:top w:val="none" w:sz="0" w:space="0" w:color="auto"/>
        <w:left w:val="none" w:sz="0" w:space="0" w:color="auto"/>
        <w:bottom w:val="none" w:sz="0" w:space="0" w:color="auto"/>
        <w:right w:val="none" w:sz="0" w:space="0" w:color="auto"/>
      </w:divBdr>
    </w:div>
    <w:div w:id="128404521">
      <w:bodyDiv w:val="1"/>
      <w:marLeft w:val="0"/>
      <w:marRight w:val="0"/>
      <w:marTop w:val="0"/>
      <w:marBottom w:val="0"/>
      <w:divBdr>
        <w:top w:val="none" w:sz="0" w:space="0" w:color="auto"/>
        <w:left w:val="none" w:sz="0" w:space="0" w:color="auto"/>
        <w:bottom w:val="none" w:sz="0" w:space="0" w:color="auto"/>
        <w:right w:val="none" w:sz="0" w:space="0" w:color="auto"/>
      </w:divBdr>
    </w:div>
    <w:div w:id="201866160">
      <w:bodyDiv w:val="1"/>
      <w:marLeft w:val="0"/>
      <w:marRight w:val="0"/>
      <w:marTop w:val="0"/>
      <w:marBottom w:val="0"/>
      <w:divBdr>
        <w:top w:val="none" w:sz="0" w:space="0" w:color="auto"/>
        <w:left w:val="none" w:sz="0" w:space="0" w:color="auto"/>
        <w:bottom w:val="none" w:sz="0" w:space="0" w:color="auto"/>
        <w:right w:val="none" w:sz="0" w:space="0" w:color="auto"/>
      </w:divBdr>
    </w:div>
    <w:div w:id="575669409">
      <w:bodyDiv w:val="1"/>
      <w:marLeft w:val="0"/>
      <w:marRight w:val="0"/>
      <w:marTop w:val="0"/>
      <w:marBottom w:val="0"/>
      <w:divBdr>
        <w:top w:val="none" w:sz="0" w:space="0" w:color="auto"/>
        <w:left w:val="none" w:sz="0" w:space="0" w:color="auto"/>
        <w:bottom w:val="none" w:sz="0" w:space="0" w:color="auto"/>
        <w:right w:val="none" w:sz="0" w:space="0" w:color="auto"/>
      </w:divBdr>
    </w:div>
    <w:div w:id="695279154">
      <w:bodyDiv w:val="1"/>
      <w:marLeft w:val="0"/>
      <w:marRight w:val="0"/>
      <w:marTop w:val="0"/>
      <w:marBottom w:val="0"/>
      <w:divBdr>
        <w:top w:val="none" w:sz="0" w:space="0" w:color="auto"/>
        <w:left w:val="none" w:sz="0" w:space="0" w:color="auto"/>
        <w:bottom w:val="none" w:sz="0" w:space="0" w:color="auto"/>
        <w:right w:val="none" w:sz="0" w:space="0" w:color="auto"/>
      </w:divBdr>
    </w:div>
    <w:div w:id="1548908477">
      <w:bodyDiv w:val="1"/>
      <w:marLeft w:val="0"/>
      <w:marRight w:val="0"/>
      <w:marTop w:val="0"/>
      <w:marBottom w:val="0"/>
      <w:divBdr>
        <w:top w:val="none" w:sz="0" w:space="0" w:color="auto"/>
        <w:left w:val="none" w:sz="0" w:space="0" w:color="auto"/>
        <w:bottom w:val="none" w:sz="0" w:space="0" w:color="auto"/>
        <w:right w:val="none" w:sz="0" w:space="0" w:color="auto"/>
      </w:divBdr>
    </w:div>
    <w:div w:id="1623337712">
      <w:bodyDiv w:val="1"/>
      <w:marLeft w:val="0"/>
      <w:marRight w:val="0"/>
      <w:marTop w:val="0"/>
      <w:marBottom w:val="0"/>
      <w:divBdr>
        <w:top w:val="none" w:sz="0" w:space="0" w:color="auto"/>
        <w:left w:val="none" w:sz="0" w:space="0" w:color="auto"/>
        <w:bottom w:val="none" w:sz="0" w:space="0" w:color="auto"/>
        <w:right w:val="none" w:sz="0" w:space="0" w:color="auto"/>
      </w:divBdr>
    </w:div>
    <w:div w:id="1693219536">
      <w:bodyDiv w:val="1"/>
      <w:marLeft w:val="0"/>
      <w:marRight w:val="0"/>
      <w:marTop w:val="0"/>
      <w:marBottom w:val="0"/>
      <w:divBdr>
        <w:top w:val="none" w:sz="0" w:space="0" w:color="auto"/>
        <w:left w:val="none" w:sz="0" w:space="0" w:color="auto"/>
        <w:bottom w:val="none" w:sz="0" w:space="0" w:color="auto"/>
        <w:right w:val="none" w:sz="0" w:space="0" w:color="auto"/>
      </w:divBdr>
    </w:div>
    <w:div w:id="2066445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660066-33DC-4EB3-81F6-87E9EC2C6F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902</TotalTime>
  <Pages>18</Pages>
  <Words>851</Words>
  <Characters>4412</Characters>
  <Application>Microsoft Office Word</Application>
  <DocSecurity>0</DocSecurity>
  <Lines>183</Lines>
  <Paragraphs>119</Paragraphs>
  <ScaleCrop>false</ScaleCrop>
  <HeadingPairs>
    <vt:vector size="2" baseType="variant">
      <vt:variant>
        <vt:lpstr>Title</vt:lpstr>
      </vt:variant>
      <vt:variant>
        <vt:i4>1</vt:i4>
      </vt:variant>
    </vt:vector>
  </HeadingPairs>
  <TitlesOfParts>
    <vt:vector size="1" baseType="lpstr">
      <vt:lpstr/>
    </vt:vector>
  </TitlesOfParts>
  <Company>Intel Corporation</Company>
  <LinksUpToDate>false</LinksUpToDate>
  <CharactersWithSpaces>5144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Sengupta, Avik</dc:creator>
  <cp:keywords>CTPClassification=CTP_NT</cp:keywords>
  <dc:description/>
  <cp:lastModifiedBy>Sengupta, Avik</cp:lastModifiedBy>
  <cp:revision>37</cp:revision>
  <dcterms:created xsi:type="dcterms:W3CDTF">2018-11-03T03:45:00Z</dcterms:created>
  <dcterms:modified xsi:type="dcterms:W3CDTF">2019-01-18T02:08:00Z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611bc7eb-d29e-4495-8f03-eae9b39ab422</vt:lpwstr>
  </property>
  <property fmtid="{D5CDD505-2E9C-101B-9397-08002B2CF9AE}" pid="3" name="CTP_TimeStamp">
    <vt:lpwstr>2019-01-18 02:08:09Z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MTWinEqns">
    <vt:bool>true</vt:bool>
  </property>
  <property fmtid="{D5CDD505-2E9C-101B-9397-08002B2CF9AE}" pid="8" name="MTEquationSection">
    <vt:lpwstr>1</vt:lpwstr>
  </property>
  <property fmtid="{D5CDD505-2E9C-101B-9397-08002B2CF9AE}" pid="9" name="MTEquationNumber2">
    <vt:lpwstr>(#E1)</vt:lpwstr>
  </property>
  <property fmtid="{D5CDD505-2E9C-101B-9397-08002B2CF9AE}" pid="10" name="CTPClassification">
    <vt:lpwstr>CTP_NT</vt:lpwstr>
  </property>
</Properties>
</file>